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0AE6" w14:textId="77777777" w:rsidR="000E5171" w:rsidRDefault="000E5171" w:rsidP="000E5171"/>
    <w:p w14:paraId="0AF7C877" w14:textId="77777777" w:rsidR="000E5171" w:rsidRDefault="000E5171" w:rsidP="000E5171"/>
    <w:p w14:paraId="5ED22577" w14:textId="77777777" w:rsidR="000E5171" w:rsidRDefault="000E5171" w:rsidP="000E5171"/>
    <w:p w14:paraId="3EF434D3" w14:textId="77777777" w:rsidR="000E5171" w:rsidRDefault="000E5171" w:rsidP="000E5171"/>
    <w:p w14:paraId="399B6063" w14:textId="77777777" w:rsidR="000E5171" w:rsidRDefault="000E5171" w:rsidP="000E5171"/>
    <w:p w14:paraId="18CD98B9" w14:textId="77777777" w:rsidR="000E5171" w:rsidRDefault="000E5171" w:rsidP="000E5171"/>
    <w:p w14:paraId="2268B41F" w14:textId="77777777" w:rsidR="000E5171" w:rsidRDefault="000E5171" w:rsidP="000E5171"/>
    <w:p w14:paraId="25D2C49B" w14:textId="77777777" w:rsidR="000E5171" w:rsidRDefault="000E5171" w:rsidP="000E5171"/>
    <w:p w14:paraId="21CD42C1" w14:textId="77777777" w:rsidR="000E5171" w:rsidRDefault="000E5171" w:rsidP="000E5171"/>
    <w:p w14:paraId="5A86B4C9" w14:textId="77777777" w:rsidR="000E5171" w:rsidRDefault="000E5171" w:rsidP="000E5171"/>
    <w:p w14:paraId="7CD27894" w14:textId="77777777" w:rsidR="000E5171" w:rsidRDefault="000E5171" w:rsidP="000E5171"/>
    <w:p w14:paraId="3168C5BF" w14:textId="77777777" w:rsidR="000E5171" w:rsidRDefault="000E5171" w:rsidP="000E5171"/>
    <w:p w14:paraId="1B76ED28" w14:textId="77777777" w:rsidR="000E5171" w:rsidRDefault="000E5171" w:rsidP="000E5171"/>
    <w:p w14:paraId="3C74D6EC" w14:textId="77777777" w:rsidR="000E5171" w:rsidRDefault="000E5171" w:rsidP="000E5171"/>
    <w:p w14:paraId="6965E8D5" w14:textId="77777777" w:rsidR="000E5171" w:rsidRDefault="000E5171" w:rsidP="000E5171">
      <w:r>
        <w:rPr>
          <w:rFonts w:ascii="Arial" w:hAnsi="Arial"/>
          <w:b/>
          <w:bCs/>
          <w:sz w:val="40"/>
          <w:szCs w:val="40"/>
        </w:rPr>
        <w:t xml:space="preserve">Föreskrifter för distansarbete </w:t>
      </w:r>
    </w:p>
    <w:p w14:paraId="05A23010" w14:textId="77777777" w:rsidR="000E5171" w:rsidRDefault="000E5171" w:rsidP="000E5171">
      <w:pPr>
        <w:rPr>
          <w:rFonts w:ascii="Arial" w:hAnsi="Arial" w:cs="Arial"/>
          <w:b/>
          <w:sz w:val="32"/>
          <w:szCs w:val="32"/>
        </w:rPr>
      </w:pPr>
      <w:r>
        <w:rPr>
          <w:rFonts w:ascii="Arial" w:hAnsi="Arial" w:cs="Arial"/>
          <w:sz w:val="32"/>
          <w:szCs w:val="32"/>
        </w:rPr>
        <w:t xml:space="preserve">Dnr </w:t>
      </w:r>
      <w:proofErr w:type="gramStart"/>
      <w:r>
        <w:rPr>
          <w:rFonts w:ascii="Arial" w:hAnsi="Arial" w:cs="Arial"/>
          <w:sz w:val="32"/>
          <w:szCs w:val="32"/>
        </w:rPr>
        <w:t>1-533</w:t>
      </w:r>
      <w:proofErr w:type="gramEnd"/>
      <w:r>
        <w:rPr>
          <w:rFonts w:ascii="Arial" w:hAnsi="Arial" w:cs="Arial"/>
          <w:sz w:val="32"/>
          <w:szCs w:val="32"/>
        </w:rPr>
        <w:t>/2021</w:t>
      </w:r>
    </w:p>
    <w:p w14:paraId="3A1A92E1" w14:textId="77777777" w:rsidR="000E5171" w:rsidRDefault="000E5171" w:rsidP="000E5171">
      <w:pPr>
        <w:rPr>
          <w:rFonts w:ascii="Arial" w:hAnsi="Arial" w:cs="Arial"/>
          <w:b/>
          <w:sz w:val="32"/>
          <w:szCs w:val="32"/>
        </w:rPr>
      </w:pPr>
    </w:p>
    <w:p w14:paraId="28819D01" w14:textId="77777777" w:rsidR="000E5171" w:rsidRDefault="000E5171" w:rsidP="000E5171">
      <w:pPr>
        <w:rPr>
          <w:rFonts w:ascii="Arial" w:hAnsi="Arial" w:cs="Arial"/>
          <w:b/>
          <w:sz w:val="32"/>
          <w:szCs w:val="32"/>
        </w:rPr>
      </w:pPr>
    </w:p>
    <w:p w14:paraId="0F70EBFC" w14:textId="3AD9F5EC" w:rsidR="000E5171" w:rsidRDefault="000E5171" w:rsidP="000E5171">
      <w:pPr>
        <w:rPr>
          <w:rFonts w:ascii="Arial" w:hAnsi="Arial" w:cs="Arial"/>
          <w:bCs/>
          <w:sz w:val="32"/>
          <w:szCs w:val="32"/>
        </w:rPr>
      </w:pPr>
      <w:r w:rsidRPr="009E3CA7">
        <w:rPr>
          <w:rFonts w:ascii="Arial" w:hAnsi="Arial" w:cs="Arial"/>
          <w:bCs/>
          <w:sz w:val="32"/>
          <w:szCs w:val="32"/>
        </w:rPr>
        <w:t>Gäller från och med 2021-</w:t>
      </w:r>
      <w:r w:rsidR="009E3CA7" w:rsidRPr="009E3CA7">
        <w:rPr>
          <w:rFonts w:ascii="Arial" w:hAnsi="Arial" w:cs="Arial"/>
          <w:bCs/>
          <w:sz w:val="32"/>
          <w:szCs w:val="32"/>
        </w:rPr>
        <w:t>09</w:t>
      </w:r>
      <w:r w:rsidRPr="009E3CA7">
        <w:rPr>
          <w:rFonts w:ascii="Arial" w:hAnsi="Arial" w:cs="Arial"/>
          <w:bCs/>
          <w:sz w:val="32"/>
          <w:szCs w:val="32"/>
        </w:rPr>
        <w:t>-</w:t>
      </w:r>
      <w:r w:rsidR="004F6F1B">
        <w:rPr>
          <w:rFonts w:ascii="Arial" w:hAnsi="Arial" w:cs="Arial"/>
          <w:bCs/>
          <w:sz w:val="32"/>
          <w:szCs w:val="32"/>
        </w:rPr>
        <w:t>29</w:t>
      </w:r>
    </w:p>
    <w:p w14:paraId="7A19D3FF" w14:textId="77777777" w:rsidR="000E5171" w:rsidRDefault="000E5171" w:rsidP="000E5171">
      <w:pPr>
        <w:rPr>
          <w:rFonts w:ascii="Arial" w:hAnsi="Arial" w:cs="Arial"/>
          <w:sz w:val="32"/>
          <w:szCs w:val="32"/>
        </w:rPr>
      </w:pPr>
    </w:p>
    <w:p w14:paraId="4BE6D958" w14:textId="77777777" w:rsidR="000E5171" w:rsidRDefault="000E5171" w:rsidP="000E5171">
      <w:pPr>
        <w:rPr>
          <w:rFonts w:ascii="Arial" w:hAnsi="Arial" w:cs="Arial"/>
          <w:sz w:val="32"/>
          <w:szCs w:val="32"/>
        </w:rPr>
      </w:pPr>
    </w:p>
    <w:p w14:paraId="722CDA9C" w14:textId="77777777" w:rsidR="000E5171" w:rsidRDefault="000E5171" w:rsidP="000E5171">
      <w:pPr>
        <w:rPr>
          <w:rFonts w:ascii="Arial" w:hAnsi="Arial" w:cs="Arial"/>
          <w:sz w:val="32"/>
          <w:szCs w:val="32"/>
        </w:rPr>
      </w:pPr>
    </w:p>
    <w:p w14:paraId="3DCB841D" w14:textId="77777777" w:rsidR="000E5171" w:rsidRDefault="000E5171" w:rsidP="000E5171">
      <w:pPr>
        <w:rPr>
          <w:rFonts w:ascii="Arial" w:hAnsi="Arial" w:cs="Arial"/>
          <w:sz w:val="32"/>
          <w:szCs w:val="32"/>
        </w:rPr>
      </w:pPr>
    </w:p>
    <w:p w14:paraId="439826AD" w14:textId="77777777" w:rsidR="000E5171" w:rsidRDefault="000E5171" w:rsidP="000E5171">
      <w:pPr>
        <w:rPr>
          <w:rFonts w:ascii="Arial" w:hAnsi="Arial" w:cs="Arial"/>
          <w:sz w:val="32"/>
          <w:szCs w:val="32"/>
        </w:rPr>
      </w:pPr>
    </w:p>
    <w:p w14:paraId="3F108208" w14:textId="77777777" w:rsidR="000E5171" w:rsidRDefault="000E5171" w:rsidP="000E5171">
      <w:pPr>
        <w:rPr>
          <w:rFonts w:ascii="Arial" w:hAnsi="Arial" w:cs="Arial"/>
          <w:sz w:val="32"/>
          <w:szCs w:val="32"/>
        </w:rPr>
      </w:pPr>
    </w:p>
    <w:p w14:paraId="775935CF" w14:textId="77777777" w:rsidR="000E5171" w:rsidRDefault="000E5171" w:rsidP="000E5171">
      <w:pPr>
        <w:rPr>
          <w:rFonts w:ascii="Arial" w:hAnsi="Arial" w:cs="Arial"/>
          <w:sz w:val="32"/>
          <w:szCs w:val="32"/>
        </w:rPr>
      </w:pPr>
    </w:p>
    <w:p w14:paraId="34723C4A" w14:textId="77777777" w:rsidR="000E5171" w:rsidRDefault="000E5171" w:rsidP="000E5171">
      <w:pPr>
        <w:rPr>
          <w:rFonts w:ascii="Arial" w:hAnsi="Arial" w:cs="Arial"/>
          <w:sz w:val="32"/>
          <w:szCs w:val="32"/>
        </w:rPr>
      </w:pPr>
    </w:p>
    <w:p w14:paraId="1D7FA08D" w14:textId="77777777" w:rsidR="000E5171" w:rsidRDefault="000E5171" w:rsidP="000E5171">
      <w:pPr>
        <w:rPr>
          <w:rFonts w:ascii="Arial" w:hAnsi="Arial" w:cs="Arial"/>
          <w:sz w:val="32"/>
          <w:szCs w:val="32"/>
        </w:rPr>
      </w:pPr>
    </w:p>
    <w:p w14:paraId="443F0781" w14:textId="77777777" w:rsidR="000E5171" w:rsidRDefault="000E5171" w:rsidP="000E5171">
      <w:pPr>
        <w:rPr>
          <w:rFonts w:ascii="Arial" w:hAnsi="Arial" w:cs="Arial"/>
          <w:sz w:val="32"/>
          <w:szCs w:val="32"/>
        </w:rPr>
      </w:pPr>
    </w:p>
    <w:p w14:paraId="410FC83D" w14:textId="77777777" w:rsidR="000E5171" w:rsidRDefault="000E5171" w:rsidP="000E5171">
      <w:pPr>
        <w:rPr>
          <w:rFonts w:ascii="Arial" w:hAnsi="Arial" w:cs="Arial"/>
          <w:sz w:val="32"/>
          <w:szCs w:val="32"/>
        </w:rPr>
      </w:pPr>
    </w:p>
    <w:p w14:paraId="1581A6FA" w14:textId="77777777" w:rsidR="000E5171" w:rsidRDefault="000E5171" w:rsidP="000E5171">
      <w:pPr>
        <w:rPr>
          <w:rFonts w:ascii="Arial" w:hAnsi="Arial" w:cs="Arial"/>
          <w:sz w:val="32"/>
          <w:szCs w:val="32"/>
        </w:rPr>
      </w:pPr>
    </w:p>
    <w:p w14:paraId="29EF7DFE" w14:textId="77777777" w:rsidR="000E5171" w:rsidRDefault="000E5171" w:rsidP="000E5171">
      <w:pPr>
        <w:rPr>
          <w:rFonts w:ascii="Arial" w:hAnsi="Arial" w:cs="Arial"/>
          <w:sz w:val="32"/>
          <w:szCs w:val="32"/>
        </w:rPr>
      </w:pPr>
    </w:p>
    <w:p w14:paraId="63C14373" w14:textId="77777777" w:rsidR="000E5171" w:rsidRDefault="000E5171" w:rsidP="000E5171">
      <w:pPr>
        <w:rPr>
          <w:rFonts w:ascii="Arial" w:hAnsi="Arial" w:cs="Arial"/>
          <w:sz w:val="32"/>
          <w:szCs w:val="32"/>
        </w:rPr>
      </w:pPr>
    </w:p>
    <w:p w14:paraId="08458C3D" w14:textId="77777777" w:rsidR="000E5171" w:rsidRDefault="000E5171" w:rsidP="000E5171">
      <w:pPr>
        <w:rPr>
          <w:rFonts w:ascii="Arial" w:hAnsi="Arial" w:cs="Arial"/>
          <w:sz w:val="32"/>
          <w:szCs w:val="32"/>
        </w:rPr>
      </w:pPr>
      <w:r>
        <w:rPr>
          <w:rFonts w:ascii="Arial" w:hAnsi="Arial" w:cs="Arial"/>
          <w:sz w:val="32"/>
          <w:szCs w:val="32"/>
        </w:rPr>
        <w:t xml:space="preserve">   </w:t>
      </w:r>
    </w:p>
    <w:p w14:paraId="6F21C47E" w14:textId="77777777" w:rsidR="000E5171" w:rsidRDefault="000E5171" w:rsidP="000E5171">
      <w:pPr>
        <w:rPr>
          <w:rFonts w:ascii="Arial" w:hAnsi="Arial" w:cs="Arial"/>
          <w:sz w:val="32"/>
          <w:szCs w:val="32"/>
        </w:rPr>
      </w:pPr>
    </w:p>
    <w:p w14:paraId="7D7C08C9" w14:textId="20055AC4" w:rsidR="000E5171" w:rsidRDefault="000E5171" w:rsidP="000E5171">
      <w:pPr>
        <w:rPr>
          <w:rFonts w:ascii="Arial" w:hAnsi="Arial" w:cs="Arial"/>
          <w:highlight w:val="darkMagenta"/>
        </w:rPr>
      </w:pPr>
      <w:r>
        <w:rPr>
          <w:noProof/>
        </w:rPr>
        <w:drawing>
          <wp:inline distT="0" distB="0" distL="0" distR="0" wp14:anchorId="39C33535" wp14:editId="6594FEF1">
            <wp:extent cx="2165350" cy="8826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5350" cy="882650"/>
                    </a:xfrm>
                    <a:prstGeom prst="rect">
                      <a:avLst/>
                    </a:prstGeom>
                    <a:noFill/>
                    <a:ln>
                      <a:noFill/>
                    </a:ln>
                  </pic:spPr>
                </pic:pic>
              </a:graphicData>
            </a:graphic>
          </wp:inline>
        </w:drawing>
      </w:r>
    </w:p>
    <w:p w14:paraId="1A6A0055" w14:textId="77777777" w:rsidR="000E5171" w:rsidRDefault="000E5171" w:rsidP="000E5171">
      <w:pPr>
        <w:rPr>
          <w:rFonts w:ascii="Arial" w:hAnsi="Arial" w:cs="Arial"/>
          <w:highlight w:val="darkMagenta"/>
        </w:rPr>
      </w:pPr>
    </w:p>
    <w:p w14:paraId="6F9B7359" w14:textId="77777777" w:rsidR="000E5171" w:rsidRDefault="000E5171" w:rsidP="000E5171">
      <w:pPr>
        <w:rPr>
          <w:rFonts w:ascii="Arial" w:hAnsi="Arial" w:cs="Arial"/>
          <w:highlight w:val="darkMagenta"/>
        </w:rPr>
      </w:pPr>
    </w:p>
    <w:tbl>
      <w:tblPr>
        <w:tblStyle w:val="Tabellrutnt"/>
        <w:tblpPr w:leftFromText="142" w:rightFromText="142" w:vertAnchor="page" w:horzAnchor="page" w:tblpX="7321" w:tblpY="14176"/>
        <w:tblOverlap w:val="never"/>
        <w:tblW w:w="36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90"/>
      </w:tblGrid>
      <w:tr w:rsidR="000E5171" w14:paraId="0EB87F1A" w14:textId="77777777" w:rsidTr="000E5171">
        <w:trPr>
          <w:cantSplit/>
        </w:trPr>
        <w:tc>
          <w:tcPr>
            <w:tcW w:w="3228" w:type="dxa"/>
          </w:tcPr>
          <w:p w14:paraId="39A51F8F" w14:textId="77777777" w:rsidR="000E5171" w:rsidRDefault="000E5171"/>
        </w:tc>
      </w:tr>
    </w:tbl>
    <w:p w14:paraId="56F0CD3A" w14:textId="77777777" w:rsidR="000E5171" w:rsidRDefault="000E5171" w:rsidP="000E5171">
      <w:pPr>
        <w:rPr>
          <w:rFonts w:ascii="Arial" w:hAnsi="Arial"/>
          <w:b/>
          <w:bCs/>
          <w:sz w:val="36"/>
          <w:szCs w:val="36"/>
        </w:rPr>
      </w:pPr>
    </w:p>
    <w:tbl>
      <w:tblPr>
        <w:tblStyle w:val="Tabellrutnt"/>
        <w:tblpPr w:leftFromText="141" w:rightFromText="141" w:vertAnchor="page" w:horzAnchor="page" w:tblpX="881" w:tblpY="69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13"/>
      </w:tblGrid>
      <w:tr w:rsidR="000E5171" w14:paraId="2632E1EA" w14:textId="77777777" w:rsidTr="000E5171">
        <w:tc>
          <w:tcPr>
            <w:tcW w:w="7913" w:type="dxa"/>
          </w:tcPr>
          <w:p w14:paraId="6EFE2088" w14:textId="77777777" w:rsidR="000E5171" w:rsidRDefault="000E5171">
            <w:pPr>
              <w:pStyle w:val="Sidhuvud"/>
            </w:pPr>
          </w:p>
        </w:tc>
      </w:tr>
    </w:tbl>
    <w:p w14:paraId="231C09BE" w14:textId="77777777" w:rsidR="009E3CA7" w:rsidRDefault="009E3CA7" w:rsidP="000E5171">
      <w:pPr>
        <w:rPr>
          <w:rFonts w:ascii="Arial" w:hAnsi="Arial"/>
          <w:b/>
          <w:bCs/>
          <w:sz w:val="36"/>
          <w:szCs w:val="36"/>
        </w:rPr>
      </w:pPr>
    </w:p>
    <w:p w14:paraId="0911A60D" w14:textId="2A809D37" w:rsidR="000E5171" w:rsidRDefault="000E5171" w:rsidP="000E5171">
      <w:pPr>
        <w:rPr>
          <w:rFonts w:ascii="Arial" w:hAnsi="Arial"/>
          <w:b/>
          <w:bCs/>
          <w:sz w:val="36"/>
          <w:szCs w:val="36"/>
        </w:rPr>
      </w:pPr>
      <w:r>
        <w:rPr>
          <w:rFonts w:ascii="Arial" w:hAnsi="Arial"/>
          <w:b/>
          <w:bCs/>
          <w:sz w:val="36"/>
          <w:szCs w:val="36"/>
        </w:rPr>
        <w:t xml:space="preserve">Föreskrifter för distansarbete </w:t>
      </w:r>
    </w:p>
    <w:p w14:paraId="051C049D" w14:textId="77777777" w:rsidR="000E5171" w:rsidRDefault="000E5171" w:rsidP="000E5171">
      <w:pPr>
        <w:rPr>
          <w:rFonts w:ascii="Arial" w:hAnsi="Arial"/>
          <w:bCs/>
        </w:rPr>
      </w:pPr>
      <w:r>
        <w:rPr>
          <w:rFonts w:ascii="Arial" w:hAnsi="Arial"/>
          <w:bCs/>
        </w:rPr>
        <w:t xml:space="preserve">Dnr </w:t>
      </w:r>
      <w:proofErr w:type="gramStart"/>
      <w:r>
        <w:rPr>
          <w:color w:val="000000"/>
          <w:sz w:val="28"/>
          <w:szCs w:val="28"/>
        </w:rPr>
        <w:t>1-533</w:t>
      </w:r>
      <w:proofErr w:type="gramEnd"/>
      <w:r>
        <w:rPr>
          <w:color w:val="000000"/>
          <w:sz w:val="28"/>
          <w:szCs w:val="28"/>
        </w:rPr>
        <w:t>/2021</w:t>
      </w:r>
    </w:p>
    <w:p w14:paraId="1EE99DE1" w14:textId="77777777" w:rsidR="000E5171" w:rsidRDefault="000E5171" w:rsidP="000E5171">
      <w:pPr>
        <w:rPr>
          <w:rFonts w:ascii="Arial" w:hAnsi="Arial"/>
          <w:bCs/>
        </w:rPr>
      </w:pPr>
    </w:p>
    <w:sdt>
      <w:sdtPr>
        <w:rPr>
          <w:rFonts w:ascii="Times New Roman" w:eastAsia="Times New Roman" w:hAnsi="Times New Roman" w:cs="Times New Roman"/>
          <w:b w:val="0"/>
          <w:bCs w:val="0"/>
          <w:color w:val="auto"/>
          <w:sz w:val="24"/>
          <w:szCs w:val="24"/>
        </w:rPr>
        <w:id w:val="-1815943463"/>
        <w:docPartObj>
          <w:docPartGallery w:val="Table of Contents"/>
          <w:docPartUnique/>
        </w:docPartObj>
      </w:sdtPr>
      <w:sdtEndPr/>
      <w:sdtContent>
        <w:p w14:paraId="035A85FA" w14:textId="77777777" w:rsidR="000E5171" w:rsidRPr="009E3CA7" w:rsidRDefault="000E5171" w:rsidP="000E5171">
          <w:pPr>
            <w:pStyle w:val="Innehllsfrteckningsrubrik"/>
            <w:rPr>
              <w:rFonts w:ascii="Arial" w:hAnsi="Arial" w:cs="Arial"/>
              <w:b w:val="0"/>
              <w:bCs w:val="0"/>
              <w:color w:val="auto"/>
              <w:sz w:val="22"/>
              <w:szCs w:val="22"/>
            </w:rPr>
          </w:pPr>
          <w:r w:rsidRPr="009E3CA7">
            <w:rPr>
              <w:rFonts w:ascii="Arial" w:hAnsi="Arial" w:cs="Arial"/>
              <w:b w:val="0"/>
              <w:bCs w:val="0"/>
              <w:color w:val="auto"/>
              <w:sz w:val="22"/>
              <w:szCs w:val="22"/>
            </w:rPr>
            <w:t>Innehåll</w:t>
          </w:r>
        </w:p>
        <w:p w14:paraId="63297271" w14:textId="535E3E23" w:rsidR="009E3CA7" w:rsidRDefault="000E5171">
          <w:pPr>
            <w:pStyle w:val="Innehll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81910181" w:history="1">
            <w:r w:rsidR="009E3CA7" w:rsidRPr="0065645D">
              <w:rPr>
                <w:rStyle w:val="Hyperlnk"/>
                <w:rFonts w:eastAsiaTheme="minorHAnsi"/>
                <w:noProof/>
                <w:lang w:eastAsia="en-US"/>
              </w:rPr>
              <w:t>1 Inledning</w:t>
            </w:r>
            <w:r w:rsidR="009E3CA7">
              <w:rPr>
                <w:noProof/>
                <w:webHidden/>
              </w:rPr>
              <w:tab/>
            </w:r>
            <w:r w:rsidR="009E3CA7">
              <w:rPr>
                <w:noProof/>
                <w:webHidden/>
              </w:rPr>
              <w:fldChar w:fldCharType="begin"/>
            </w:r>
            <w:r w:rsidR="009E3CA7">
              <w:rPr>
                <w:noProof/>
                <w:webHidden/>
              </w:rPr>
              <w:instrText xml:space="preserve"> PAGEREF _Toc81910181 \h </w:instrText>
            </w:r>
            <w:r w:rsidR="009E3CA7">
              <w:rPr>
                <w:noProof/>
                <w:webHidden/>
              </w:rPr>
            </w:r>
            <w:r w:rsidR="009E3CA7">
              <w:rPr>
                <w:noProof/>
                <w:webHidden/>
              </w:rPr>
              <w:fldChar w:fldCharType="separate"/>
            </w:r>
            <w:r w:rsidR="00563141">
              <w:rPr>
                <w:noProof/>
                <w:webHidden/>
              </w:rPr>
              <w:t>3</w:t>
            </w:r>
            <w:r w:rsidR="009E3CA7">
              <w:rPr>
                <w:noProof/>
                <w:webHidden/>
              </w:rPr>
              <w:fldChar w:fldCharType="end"/>
            </w:r>
          </w:hyperlink>
        </w:p>
        <w:p w14:paraId="48184CAA" w14:textId="597E9B1A" w:rsidR="009E3CA7" w:rsidRDefault="001321AB">
          <w:pPr>
            <w:pStyle w:val="Innehll1"/>
            <w:rPr>
              <w:rFonts w:asciiTheme="minorHAnsi" w:eastAsiaTheme="minorEastAsia" w:hAnsiTheme="minorHAnsi" w:cstheme="minorBidi"/>
              <w:noProof/>
              <w:szCs w:val="22"/>
            </w:rPr>
          </w:pPr>
          <w:hyperlink w:anchor="_Toc81910182" w:history="1">
            <w:r w:rsidR="009E3CA7" w:rsidRPr="0065645D">
              <w:rPr>
                <w:rStyle w:val="Hyperlnk"/>
                <w:rFonts w:eastAsiaTheme="minorHAnsi"/>
                <w:noProof/>
                <w:lang w:eastAsia="en-US"/>
              </w:rPr>
              <w:t>2 Syfte</w:t>
            </w:r>
            <w:r w:rsidR="009E3CA7">
              <w:rPr>
                <w:noProof/>
                <w:webHidden/>
              </w:rPr>
              <w:tab/>
            </w:r>
            <w:r w:rsidR="009E3CA7">
              <w:rPr>
                <w:noProof/>
                <w:webHidden/>
              </w:rPr>
              <w:fldChar w:fldCharType="begin"/>
            </w:r>
            <w:r w:rsidR="009E3CA7">
              <w:rPr>
                <w:noProof/>
                <w:webHidden/>
              </w:rPr>
              <w:instrText xml:space="preserve"> PAGEREF _Toc81910182 \h </w:instrText>
            </w:r>
            <w:r w:rsidR="009E3CA7">
              <w:rPr>
                <w:noProof/>
                <w:webHidden/>
              </w:rPr>
            </w:r>
            <w:r w:rsidR="009E3CA7">
              <w:rPr>
                <w:noProof/>
                <w:webHidden/>
              </w:rPr>
              <w:fldChar w:fldCharType="separate"/>
            </w:r>
            <w:r w:rsidR="00563141">
              <w:rPr>
                <w:noProof/>
                <w:webHidden/>
              </w:rPr>
              <w:t>3</w:t>
            </w:r>
            <w:r w:rsidR="009E3CA7">
              <w:rPr>
                <w:noProof/>
                <w:webHidden/>
              </w:rPr>
              <w:fldChar w:fldCharType="end"/>
            </w:r>
          </w:hyperlink>
        </w:p>
        <w:p w14:paraId="6741FA03" w14:textId="4F10102C" w:rsidR="009E3CA7" w:rsidRDefault="001321AB">
          <w:pPr>
            <w:pStyle w:val="Innehll1"/>
            <w:rPr>
              <w:rFonts w:asciiTheme="minorHAnsi" w:eastAsiaTheme="minorEastAsia" w:hAnsiTheme="minorHAnsi" w:cstheme="minorBidi"/>
              <w:noProof/>
              <w:szCs w:val="22"/>
            </w:rPr>
          </w:pPr>
          <w:hyperlink w:anchor="_Toc81910183" w:history="1">
            <w:r w:rsidR="009E3CA7" w:rsidRPr="0065645D">
              <w:rPr>
                <w:rStyle w:val="Hyperlnk"/>
                <w:noProof/>
              </w:rPr>
              <w:t>3 Allmänna förutsättningar för distansarbete</w:t>
            </w:r>
            <w:r w:rsidR="009E3CA7">
              <w:rPr>
                <w:noProof/>
                <w:webHidden/>
              </w:rPr>
              <w:tab/>
            </w:r>
            <w:r w:rsidR="009E3CA7">
              <w:rPr>
                <w:noProof/>
                <w:webHidden/>
              </w:rPr>
              <w:fldChar w:fldCharType="begin"/>
            </w:r>
            <w:r w:rsidR="009E3CA7">
              <w:rPr>
                <w:noProof/>
                <w:webHidden/>
              </w:rPr>
              <w:instrText xml:space="preserve"> PAGEREF _Toc81910183 \h </w:instrText>
            </w:r>
            <w:r w:rsidR="009E3CA7">
              <w:rPr>
                <w:noProof/>
                <w:webHidden/>
              </w:rPr>
            </w:r>
            <w:r w:rsidR="009E3CA7">
              <w:rPr>
                <w:noProof/>
                <w:webHidden/>
              </w:rPr>
              <w:fldChar w:fldCharType="separate"/>
            </w:r>
            <w:r w:rsidR="00563141">
              <w:rPr>
                <w:noProof/>
                <w:webHidden/>
              </w:rPr>
              <w:t>3</w:t>
            </w:r>
            <w:r w:rsidR="009E3CA7">
              <w:rPr>
                <w:noProof/>
                <w:webHidden/>
              </w:rPr>
              <w:fldChar w:fldCharType="end"/>
            </w:r>
          </w:hyperlink>
        </w:p>
        <w:p w14:paraId="69212046" w14:textId="3551F799" w:rsidR="009E3CA7" w:rsidRDefault="001321AB">
          <w:pPr>
            <w:pStyle w:val="Innehll1"/>
            <w:rPr>
              <w:rFonts w:asciiTheme="minorHAnsi" w:eastAsiaTheme="minorEastAsia" w:hAnsiTheme="minorHAnsi" w:cstheme="minorBidi"/>
              <w:noProof/>
              <w:szCs w:val="22"/>
            </w:rPr>
          </w:pPr>
          <w:hyperlink w:anchor="_Toc81910184" w:history="1">
            <w:r w:rsidR="009E3CA7" w:rsidRPr="0065645D">
              <w:rPr>
                <w:rStyle w:val="Hyperlnk"/>
                <w:rFonts w:eastAsiaTheme="minorHAnsi"/>
                <w:noProof/>
                <w:lang w:eastAsia="en-US"/>
              </w:rPr>
              <w:t>4 Omfattning</w:t>
            </w:r>
            <w:r w:rsidR="009E3CA7">
              <w:rPr>
                <w:noProof/>
                <w:webHidden/>
              </w:rPr>
              <w:tab/>
            </w:r>
            <w:r w:rsidR="009E3CA7">
              <w:rPr>
                <w:noProof/>
                <w:webHidden/>
              </w:rPr>
              <w:fldChar w:fldCharType="begin"/>
            </w:r>
            <w:r w:rsidR="009E3CA7">
              <w:rPr>
                <w:noProof/>
                <w:webHidden/>
              </w:rPr>
              <w:instrText xml:space="preserve"> PAGEREF _Toc81910184 \h </w:instrText>
            </w:r>
            <w:r w:rsidR="009E3CA7">
              <w:rPr>
                <w:noProof/>
                <w:webHidden/>
              </w:rPr>
            </w:r>
            <w:r w:rsidR="009E3CA7">
              <w:rPr>
                <w:noProof/>
                <w:webHidden/>
              </w:rPr>
              <w:fldChar w:fldCharType="separate"/>
            </w:r>
            <w:r w:rsidR="00563141">
              <w:rPr>
                <w:noProof/>
                <w:webHidden/>
              </w:rPr>
              <w:t>3</w:t>
            </w:r>
            <w:r w:rsidR="009E3CA7">
              <w:rPr>
                <w:noProof/>
                <w:webHidden/>
              </w:rPr>
              <w:fldChar w:fldCharType="end"/>
            </w:r>
          </w:hyperlink>
        </w:p>
        <w:p w14:paraId="36E01FCE" w14:textId="7005FEC9" w:rsidR="009E3CA7" w:rsidRDefault="001321AB">
          <w:pPr>
            <w:pStyle w:val="Innehll1"/>
            <w:rPr>
              <w:rFonts w:asciiTheme="minorHAnsi" w:eastAsiaTheme="minorEastAsia" w:hAnsiTheme="minorHAnsi" w:cstheme="minorBidi"/>
              <w:noProof/>
              <w:szCs w:val="22"/>
            </w:rPr>
          </w:pPr>
          <w:hyperlink w:anchor="_Toc81910185" w:history="1">
            <w:r w:rsidR="009E3CA7" w:rsidRPr="0065645D">
              <w:rPr>
                <w:rStyle w:val="Hyperlnk"/>
                <w:rFonts w:eastAsiaTheme="minorHAnsi"/>
                <w:noProof/>
                <w:lang w:eastAsia="en-US"/>
              </w:rPr>
              <w:t>5 Anställningsvillkor</w:t>
            </w:r>
            <w:r w:rsidR="009E3CA7">
              <w:rPr>
                <w:noProof/>
                <w:webHidden/>
              </w:rPr>
              <w:tab/>
            </w:r>
            <w:r w:rsidR="009E3CA7">
              <w:rPr>
                <w:noProof/>
                <w:webHidden/>
              </w:rPr>
              <w:fldChar w:fldCharType="begin"/>
            </w:r>
            <w:r w:rsidR="009E3CA7">
              <w:rPr>
                <w:noProof/>
                <w:webHidden/>
              </w:rPr>
              <w:instrText xml:space="preserve"> PAGEREF _Toc81910185 \h </w:instrText>
            </w:r>
            <w:r w:rsidR="009E3CA7">
              <w:rPr>
                <w:noProof/>
                <w:webHidden/>
              </w:rPr>
            </w:r>
            <w:r w:rsidR="009E3CA7">
              <w:rPr>
                <w:noProof/>
                <w:webHidden/>
              </w:rPr>
              <w:fldChar w:fldCharType="separate"/>
            </w:r>
            <w:r w:rsidR="00563141">
              <w:rPr>
                <w:noProof/>
                <w:webHidden/>
              </w:rPr>
              <w:t>4</w:t>
            </w:r>
            <w:r w:rsidR="009E3CA7">
              <w:rPr>
                <w:noProof/>
                <w:webHidden/>
              </w:rPr>
              <w:fldChar w:fldCharType="end"/>
            </w:r>
          </w:hyperlink>
        </w:p>
        <w:p w14:paraId="4F30FDC6" w14:textId="3F0AC1B4" w:rsidR="009E3CA7" w:rsidRDefault="001321AB">
          <w:pPr>
            <w:pStyle w:val="Innehll1"/>
            <w:rPr>
              <w:rFonts w:asciiTheme="minorHAnsi" w:eastAsiaTheme="minorEastAsia" w:hAnsiTheme="minorHAnsi" w:cstheme="minorBidi"/>
              <w:noProof/>
              <w:szCs w:val="22"/>
            </w:rPr>
          </w:pPr>
          <w:hyperlink w:anchor="_Toc81910186" w:history="1">
            <w:r w:rsidR="009E3CA7" w:rsidRPr="0065645D">
              <w:rPr>
                <w:rStyle w:val="Hyperlnk"/>
                <w:rFonts w:eastAsiaTheme="minorHAnsi"/>
                <w:noProof/>
                <w:lang w:eastAsia="en-US"/>
              </w:rPr>
              <w:t>6 Överenskommelse</w:t>
            </w:r>
            <w:r w:rsidR="009E3CA7">
              <w:rPr>
                <w:noProof/>
                <w:webHidden/>
              </w:rPr>
              <w:tab/>
            </w:r>
            <w:r w:rsidR="009E3CA7">
              <w:rPr>
                <w:noProof/>
                <w:webHidden/>
              </w:rPr>
              <w:fldChar w:fldCharType="begin"/>
            </w:r>
            <w:r w:rsidR="009E3CA7">
              <w:rPr>
                <w:noProof/>
                <w:webHidden/>
              </w:rPr>
              <w:instrText xml:space="preserve"> PAGEREF _Toc81910186 \h </w:instrText>
            </w:r>
            <w:r w:rsidR="009E3CA7">
              <w:rPr>
                <w:noProof/>
                <w:webHidden/>
              </w:rPr>
            </w:r>
            <w:r w:rsidR="009E3CA7">
              <w:rPr>
                <w:noProof/>
                <w:webHidden/>
              </w:rPr>
              <w:fldChar w:fldCharType="separate"/>
            </w:r>
            <w:r w:rsidR="00563141">
              <w:rPr>
                <w:noProof/>
                <w:webHidden/>
              </w:rPr>
              <w:t>4</w:t>
            </w:r>
            <w:r w:rsidR="009E3CA7">
              <w:rPr>
                <w:noProof/>
                <w:webHidden/>
              </w:rPr>
              <w:fldChar w:fldCharType="end"/>
            </w:r>
          </w:hyperlink>
        </w:p>
        <w:p w14:paraId="258469E6" w14:textId="4E5295B0" w:rsidR="009E3CA7" w:rsidRDefault="001321AB">
          <w:pPr>
            <w:pStyle w:val="Innehll1"/>
            <w:rPr>
              <w:rFonts w:asciiTheme="minorHAnsi" w:eastAsiaTheme="minorEastAsia" w:hAnsiTheme="minorHAnsi" w:cstheme="minorBidi"/>
              <w:noProof/>
              <w:szCs w:val="22"/>
            </w:rPr>
          </w:pPr>
          <w:hyperlink w:anchor="_Toc81910187" w:history="1">
            <w:r w:rsidR="009E3CA7" w:rsidRPr="0065645D">
              <w:rPr>
                <w:rStyle w:val="Hyperlnk"/>
                <w:rFonts w:eastAsiaTheme="minorHAnsi"/>
                <w:noProof/>
                <w:lang w:eastAsia="en-US"/>
              </w:rPr>
              <w:t>7 Arbetstagarens tillgänglighet</w:t>
            </w:r>
            <w:r w:rsidR="009E3CA7">
              <w:rPr>
                <w:noProof/>
                <w:webHidden/>
              </w:rPr>
              <w:tab/>
            </w:r>
            <w:r w:rsidR="009E3CA7">
              <w:rPr>
                <w:noProof/>
                <w:webHidden/>
              </w:rPr>
              <w:fldChar w:fldCharType="begin"/>
            </w:r>
            <w:r w:rsidR="009E3CA7">
              <w:rPr>
                <w:noProof/>
                <w:webHidden/>
              </w:rPr>
              <w:instrText xml:space="preserve"> PAGEREF _Toc81910187 \h </w:instrText>
            </w:r>
            <w:r w:rsidR="009E3CA7">
              <w:rPr>
                <w:noProof/>
                <w:webHidden/>
              </w:rPr>
            </w:r>
            <w:r w:rsidR="009E3CA7">
              <w:rPr>
                <w:noProof/>
                <w:webHidden/>
              </w:rPr>
              <w:fldChar w:fldCharType="separate"/>
            </w:r>
            <w:r w:rsidR="00563141">
              <w:rPr>
                <w:noProof/>
                <w:webHidden/>
              </w:rPr>
              <w:t>4</w:t>
            </w:r>
            <w:r w:rsidR="009E3CA7">
              <w:rPr>
                <w:noProof/>
                <w:webHidden/>
              </w:rPr>
              <w:fldChar w:fldCharType="end"/>
            </w:r>
          </w:hyperlink>
        </w:p>
        <w:p w14:paraId="63DF75A4" w14:textId="6B28C7F0" w:rsidR="009E3CA7" w:rsidRDefault="001321AB">
          <w:pPr>
            <w:pStyle w:val="Innehll1"/>
            <w:rPr>
              <w:rFonts w:asciiTheme="minorHAnsi" w:eastAsiaTheme="minorEastAsia" w:hAnsiTheme="minorHAnsi" w:cstheme="minorBidi"/>
              <w:noProof/>
              <w:szCs w:val="22"/>
            </w:rPr>
          </w:pPr>
          <w:hyperlink w:anchor="_Toc81910188" w:history="1">
            <w:r w:rsidR="009E3CA7" w:rsidRPr="0065645D">
              <w:rPr>
                <w:rStyle w:val="Hyperlnk"/>
                <w:rFonts w:eastAsiaTheme="minorHAnsi"/>
                <w:noProof/>
                <w:lang w:eastAsia="en-US"/>
              </w:rPr>
              <w:t>8 Distansarbetsplatsen</w:t>
            </w:r>
            <w:r w:rsidR="009E3CA7">
              <w:rPr>
                <w:noProof/>
                <w:webHidden/>
              </w:rPr>
              <w:tab/>
            </w:r>
            <w:r w:rsidR="009E3CA7">
              <w:rPr>
                <w:noProof/>
                <w:webHidden/>
              </w:rPr>
              <w:fldChar w:fldCharType="begin"/>
            </w:r>
            <w:r w:rsidR="009E3CA7">
              <w:rPr>
                <w:noProof/>
                <w:webHidden/>
              </w:rPr>
              <w:instrText xml:space="preserve"> PAGEREF _Toc81910188 \h </w:instrText>
            </w:r>
            <w:r w:rsidR="009E3CA7">
              <w:rPr>
                <w:noProof/>
                <w:webHidden/>
              </w:rPr>
            </w:r>
            <w:r w:rsidR="009E3CA7">
              <w:rPr>
                <w:noProof/>
                <w:webHidden/>
              </w:rPr>
              <w:fldChar w:fldCharType="separate"/>
            </w:r>
            <w:r w:rsidR="00563141">
              <w:rPr>
                <w:noProof/>
                <w:webHidden/>
              </w:rPr>
              <w:t>4</w:t>
            </w:r>
            <w:r w:rsidR="009E3CA7">
              <w:rPr>
                <w:noProof/>
                <w:webHidden/>
              </w:rPr>
              <w:fldChar w:fldCharType="end"/>
            </w:r>
          </w:hyperlink>
        </w:p>
        <w:p w14:paraId="0EB113A9" w14:textId="7708ED73" w:rsidR="009E3CA7" w:rsidRDefault="001321AB">
          <w:pPr>
            <w:pStyle w:val="Innehll1"/>
            <w:rPr>
              <w:rFonts w:asciiTheme="minorHAnsi" w:eastAsiaTheme="minorEastAsia" w:hAnsiTheme="minorHAnsi" w:cstheme="minorBidi"/>
              <w:noProof/>
              <w:szCs w:val="22"/>
            </w:rPr>
          </w:pPr>
          <w:hyperlink w:anchor="_Toc81910189" w:history="1">
            <w:r w:rsidR="009E3CA7" w:rsidRPr="0065645D">
              <w:rPr>
                <w:rStyle w:val="Hyperlnk"/>
                <w:rFonts w:eastAsiaTheme="minorHAnsi"/>
                <w:noProof/>
                <w:lang w:eastAsia="en-US"/>
              </w:rPr>
              <w:t>9 Arbetsmiljö</w:t>
            </w:r>
            <w:r w:rsidR="009E3CA7">
              <w:rPr>
                <w:noProof/>
                <w:webHidden/>
              </w:rPr>
              <w:tab/>
            </w:r>
            <w:r w:rsidR="009E3CA7">
              <w:rPr>
                <w:noProof/>
                <w:webHidden/>
              </w:rPr>
              <w:fldChar w:fldCharType="begin"/>
            </w:r>
            <w:r w:rsidR="009E3CA7">
              <w:rPr>
                <w:noProof/>
                <w:webHidden/>
              </w:rPr>
              <w:instrText xml:space="preserve"> PAGEREF _Toc81910189 \h </w:instrText>
            </w:r>
            <w:r w:rsidR="009E3CA7">
              <w:rPr>
                <w:noProof/>
                <w:webHidden/>
              </w:rPr>
            </w:r>
            <w:r w:rsidR="009E3CA7">
              <w:rPr>
                <w:noProof/>
                <w:webHidden/>
              </w:rPr>
              <w:fldChar w:fldCharType="separate"/>
            </w:r>
            <w:r w:rsidR="00563141">
              <w:rPr>
                <w:noProof/>
                <w:webHidden/>
              </w:rPr>
              <w:t>5</w:t>
            </w:r>
            <w:r w:rsidR="009E3CA7">
              <w:rPr>
                <w:noProof/>
                <w:webHidden/>
              </w:rPr>
              <w:fldChar w:fldCharType="end"/>
            </w:r>
          </w:hyperlink>
        </w:p>
        <w:p w14:paraId="3A4BF045" w14:textId="5083A32C" w:rsidR="009E3CA7" w:rsidRDefault="001321AB">
          <w:pPr>
            <w:pStyle w:val="Innehll1"/>
            <w:rPr>
              <w:rFonts w:asciiTheme="minorHAnsi" w:eastAsiaTheme="minorEastAsia" w:hAnsiTheme="minorHAnsi" w:cstheme="minorBidi"/>
              <w:noProof/>
              <w:szCs w:val="22"/>
            </w:rPr>
          </w:pPr>
          <w:hyperlink w:anchor="_Toc81910190" w:history="1">
            <w:r w:rsidR="009E3CA7" w:rsidRPr="0065645D">
              <w:rPr>
                <w:rStyle w:val="Hyperlnk"/>
                <w:rFonts w:eastAsiaTheme="minorHAnsi"/>
                <w:noProof/>
                <w:lang w:eastAsia="en-US"/>
              </w:rPr>
              <w:t>10 Utrustning</w:t>
            </w:r>
            <w:r w:rsidR="009E3CA7">
              <w:rPr>
                <w:noProof/>
                <w:webHidden/>
              </w:rPr>
              <w:tab/>
            </w:r>
            <w:r w:rsidR="009E3CA7">
              <w:rPr>
                <w:noProof/>
                <w:webHidden/>
              </w:rPr>
              <w:fldChar w:fldCharType="begin"/>
            </w:r>
            <w:r w:rsidR="009E3CA7">
              <w:rPr>
                <w:noProof/>
                <w:webHidden/>
              </w:rPr>
              <w:instrText xml:space="preserve"> PAGEREF _Toc81910190 \h </w:instrText>
            </w:r>
            <w:r w:rsidR="009E3CA7">
              <w:rPr>
                <w:noProof/>
                <w:webHidden/>
              </w:rPr>
            </w:r>
            <w:r w:rsidR="009E3CA7">
              <w:rPr>
                <w:noProof/>
                <w:webHidden/>
              </w:rPr>
              <w:fldChar w:fldCharType="separate"/>
            </w:r>
            <w:r w:rsidR="00563141">
              <w:rPr>
                <w:noProof/>
                <w:webHidden/>
              </w:rPr>
              <w:t>5</w:t>
            </w:r>
            <w:r w:rsidR="009E3CA7">
              <w:rPr>
                <w:noProof/>
                <w:webHidden/>
              </w:rPr>
              <w:fldChar w:fldCharType="end"/>
            </w:r>
          </w:hyperlink>
        </w:p>
        <w:p w14:paraId="0E4D518C" w14:textId="566FA6F0" w:rsidR="009E3CA7" w:rsidRDefault="001321AB">
          <w:pPr>
            <w:pStyle w:val="Innehll1"/>
            <w:rPr>
              <w:rFonts w:asciiTheme="minorHAnsi" w:eastAsiaTheme="minorEastAsia" w:hAnsiTheme="minorHAnsi" w:cstheme="minorBidi"/>
              <w:noProof/>
              <w:szCs w:val="22"/>
            </w:rPr>
          </w:pPr>
          <w:hyperlink w:anchor="_Toc81910191" w:history="1">
            <w:r w:rsidR="009E3CA7" w:rsidRPr="0065645D">
              <w:rPr>
                <w:rStyle w:val="Hyperlnk"/>
                <w:rFonts w:eastAsiaTheme="minorHAnsi"/>
                <w:noProof/>
                <w:lang w:eastAsia="en-US"/>
              </w:rPr>
              <w:t>11 Försäkringsskydd</w:t>
            </w:r>
            <w:r w:rsidR="009E3CA7">
              <w:rPr>
                <w:noProof/>
                <w:webHidden/>
              </w:rPr>
              <w:tab/>
            </w:r>
            <w:r w:rsidR="009E3CA7">
              <w:rPr>
                <w:noProof/>
                <w:webHidden/>
              </w:rPr>
              <w:fldChar w:fldCharType="begin"/>
            </w:r>
            <w:r w:rsidR="009E3CA7">
              <w:rPr>
                <w:noProof/>
                <w:webHidden/>
              </w:rPr>
              <w:instrText xml:space="preserve"> PAGEREF _Toc81910191 \h </w:instrText>
            </w:r>
            <w:r w:rsidR="009E3CA7">
              <w:rPr>
                <w:noProof/>
                <w:webHidden/>
              </w:rPr>
            </w:r>
            <w:r w:rsidR="009E3CA7">
              <w:rPr>
                <w:noProof/>
                <w:webHidden/>
              </w:rPr>
              <w:fldChar w:fldCharType="separate"/>
            </w:r>
            <w:r w:rsidR="00563141">
              <w:rPr>
                <w:noProof/>
                <w:webHidden/>
              </w:rPr>
              <w:t>5</w:t>
            </w:r>
            <w:r w:rsidR="009E3CA7">
              <w:rPr>
                <w:noProof/>
                <w:webHidden/>
              </w:rPr>
              <w:fldChar w:fldCharType="end"/>
            </w:r>
          </w:hyperlink>
        </w:p>
        <w:p w14:paraId="473E3077" w14:textId="60C1F8CF" w:rsidR="009E3CA7" w:rsidRDefault="001321AB">
          <w:pPr>
            <w:pStyle w:val="Innehll1"/>
            <w:rPr>
              <w:rFonts w:asciiTheme="minorHAnsi" w:eastAsiaTheme="minorEastAsia" w:hAnsiTheme="minorHAnsi" w:cstheme="minorBidi"/>
              <w:noProof/>
              <w:szCs w:val="22"/>
            </w:rPr>
          </w:pPr>
          <w:hyperlink w:anchor="_Toc81910192" w:history="1">
            <w:r w:rsidR="009E3CA7" w:rsidRPr="0065645D">
              <w:rPr>
                <w:rStyle w:val="Hyperlnk"/>
                <w:rFonts w:eastAsiaTheme="minorHAnsi"/>
                <w:noProof/>
                <w:lang w:eastAsia="en-US"/>
              </w:rPr>
              <w:t>12 Säkerhet och sekretess</w:t>
            </w:r>
            <w:r w:rsidR="009E3CA7">
              <w:rPr>
                <w:noProof/>
                <w:webHidden/>
              </w:rPr>
              <w:tab/>
            </w:r>
            <w:r w:rsidR="009E3CA7">
              <w:rPr>
                <w:noProof/>
                <w:webHidden/>
              </w:rPr>
              <w:fldChar w:fldCharType="begin"/>
            </w:r>
            <w:r w:rsidR="009E3CA7">
              <w:rPr>
                <w:noProof/>
                <w:webHidden/>
              </w:rPr>
              <w:instrText xml:space="preserve"> PAGEREF _Toc81910192 \h </w:instrText>
            </w:r>
            <w:r w:rsidR="009E3CA7">
              <w:rPr>
                <w:noProof/>
                <w:webHidden/>
              </w:rPr>
            </w:r>
            <w:r w:rsidR="009E3CA7">
              <w:rPr>
                <w:noProof/>
                <w:webHidden/>
              </w:rPr>
              <w:fldChar w:fldCharType="separate"/>
            </w:r>
            <w:r w:rsidR="00563141">
              <w:rPr>
                <w:noProof/>
                <w:webHidden/>
              </w:rPr>
              <w:t>6</w:t>
            </w:r>
            <w:r w:rsidR="009E3CA7">
              <w:rPr>
                <w:noProof/>
                <w:webHidden/>
              </w:rPr>
              <w:fldChar w:fldCharType="end"/>
            </w:r>
          </w:hyperlink>
        </w:p>
        <w:p w14:paraId="392A9E9C" w14:textId="37D61F72" w:rsidR="000E5171" w:rsidRDefault="000E5171" w:rsidP="000E5171">
          <w:r>
            <w:rPr>
              <w:b/>
              <w:bCs/>
            </w:rPr>
            <w:fldChar w:fldCharType="end"/>
          </w:r>
        </w:p>
      </w:sdtContent>
    </w:sdt>
    <w:tbl>
      <w:tblPr>
        <w:tblpPr w:leftFromText="132" w:rightFromText="132" w:vertAnchor="text" w:horzAnchor="margin" w:tblpY="500"/>
        <w:tblW w:w="7704" w:type="dxa"/>
        <w:tblCellMar>
          <w:left w:w="0" w:type="dxa"/>
          <w:right w:w="0" w:type="dxa"/>
        </w:tblCellMar>
        <w:tblLook w:val="04A0" w:firstRow="1" w:lastRow="0" w:firstColumn="1" w:lastColumn="0" w:noHBand="0" w:noVBand="1"/>
      </w:tblPr>
      <w:tblGrid>
        <w:gridCol w:w="1623"/>
        <w:gridCol w:w="2070"/>
        <w:gridCol w:w="2069"/>
        <w:gridCol w:w="1942"/>
      </w:tblGrid>
      <w:tr w:rsidR="000E5171" w14:paraId="19A92526" w14:textId="77777777" w:rsidTr="000E5171">
        <w:trPr>
          <w:trHeight w:val="774"/>
        </w:trPr>
        <w:tc>
          <w:tcPr>
            <w:tcW w:w="1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138D08" w14:textId="77777777" w:rsidR="000E5171" w:rsidRDefault="000E5171">
            <w:pPr>
              <w:spacing w:after="240"/>
              <w:rPr>
                <w:b/>
                <w:bCs/>
                <w:sz w:val="20"/>
                <w:szCs w:val="20"/>
              </w:rPr>
            </w:pPr>
            <w:r>
              <w:rPr>
                <w:b/>
                <w:bCs/>
                <w:sz w:val="20"/>
                <w:szCs w:val="20"/>
              </w:rPr>
              <w:t>Diarienummer:</w:t>
            </w:r>
          </w:p>
          <w:p w14:paraId="101634E4" w14:textId="77777777" w:rsidR="000E5171" w:rsidRDefault="000E5171">
            <w:pPr>
              <w:spacing w:after="240"/>
              <w:rPr>
                <w:sz w:val="20"/>
                <w:szCs w:val="20"/>
                <w:highlight w:val="yellow"/>
              </w:rPr>
            </w:pPr>
            <w:r>
              <w:rPr>
                <w:sz w:val="20"/>
                <w:szCs w:val="20"/>
              </w:rPr>
              <w:t xml:space="preserve">  </w:t>
            </w:r>
            <w:proofErr w:type="gramStart"/>
            <w:r>
              <w:rPr>
                <w:sz w:val="20"/>
                <w:szCs w:val="20"/>
              </w:rPr>
              <w:t>1-533</w:t>
            </w:r>
            <w:proofErr w:type="gramEnd"/>
            <w:r>
              <w:rPr>
                <w:sz w:val="20"/>
                <w:szCs w:val="20"/>
              </w:rPr>
              <w:t>/2021</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7BF28" w14:textId="77777777" w:rsidR="000E5171" w:rsidRDefault="000E5171">
            <w:pPr>
              <w:rPr>
                <w:b/>
                <w:bCs/>
                <w:sz w:val="20"/>
                <w:szCs w:val="20"/>
              </w:rPr>
            </w:pPr>
            <w:r>
              <w:rPr>
                <w:b/>
                <w:bCs/>
                <w:sz w:val="20"/>
                <w:szCs w:val="20"/>
              </w:rPr>
              <w:t xml:space="preserve">Dnr för föregående version:         </w:t>
            </w:r>
            <w:r>
              <w:rPr>
                <w:bCs/>
                <w:sz w:val="20"/>
                <w:szCs w:val="20"/>
              </w:rPr>
              <w:t>-</w:t>
            </w:r>
          </w:p>
          <w:p w14:paraId="416D4171" w14:textId="77777777" w:rsidR="000E5171" w:rsidRDefault="000E5171">
            <w:pPr>
              <w:rPr>
                <w:sz w:val="20"/>
                <w:szCs w:val="20"/>
              </w:rPr>
            </w:pPr>
            <w:r>
              <w:rPr>
                <w:b/>
                <w:bCs/>
                <w:sz w:val="20"/>
                <w:szCs w:val="20"/>
              </w:rPr>
              <w:t xml:space="preserve">  </w:t>
            </w:r>
            <w:proofErr w:type="gramStart"/>
            <w:r>
              <w:rPr>
                <w:sz w:val="21"/>
                <w:szCs w:val="21"/>
              </w:rPr>
              <w:t>1-306</w:t>
            </w:r>
            <w:proofErr w:type="gramEnd"/>
            <w:r>
              <w:rPr>
                <w:sz w:val="21"/>
                <w:szCs w:val="21"/>
              </w:rPr>
              <w:t>/2019</w:t>
            </w:r>
          </w:p>
        </w:tc>
        <w:tc>
          <w:tcPr>
            <w:tcW w:w="2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452B6" w14:textId="77777777" w:rsidR="000E5171" w:rsidRDefault="000E5171">
            <w:pPr>
              <w:spacing w:after="240"/>
              <w:rPr>
                <w:b/>
                <w:bCs/>
                <w:sz w:val="20"/>
                <w:szCs w:val="20"/>
              </w:rPr>
            </w:pPr>
            <w:r>
              <w:rPr>
                <w:b/>
                <w:bCs/>
                <w:sz w:val="20"/>
                <w:szCs w:val="20"/>
              </w:rPr>
              <w:t xml:space="preserve">Beslutsdatum:   </w:t>
            </w:r>
          </w:p>
          <w:p w14:paraId="6495CE9B" w14:textId="77777777" w:rsidR="000E5171" w:rsidRDefault="000E5171">
            <w:pPr>
              <w:spacing w:after="240"/>
              <w:rPr>
                <w:sz w:val="20"/>
                <w:szCs w:val="20"/>
              </w:rPr>
            </w:pPr>
            <w:r>
              <w:rPr>
                <w:bCs/>
                <w:sz w:val="20"/>
                <w:szCs w:val="20"/>
              </w:rPr>
              <w:t xml:space="preserve">   </w:t>
            </w: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3FCE1" w14:textId="16197A3B" w:rsidR="000E5171" w:rsidRDefault="000E5171">
            <w:pPr>
              <w:spacing w:after="240"/>
              <w:rPr>
                <w:sz w:val="20"/>
                <w:szCs w:val="20"/>
              </w:rPr>
            </w:pPr>
            <w:r>
              <w:rPr>
                <w:b/>
                <w:bCs/>
                <w:sz w:val="20"/>
                <w:szCs w:val="20"/>
              </w:rPr>
              <w:t xml:space="preserve">Giltighetstid:    </w:t>
            </w:r>
            <w:r>
              <w:rPr>
                <w:bCs/>
                <w:sz w:val="20"/>
                <w:szCs w:val="20"/>
              </w:rPr>
              <w:t>Gäller fr.o.m. 2021-</w:t>
            </w:r>
            <w:r w:rsidR="00793FF0">
              <w:rPr>
                <w:bCs/>
                <w:sz w:val="20"/>
                <w:szCs w:val="20"/>
              </w:rPr>
              <w:t xml:space="preserve">09-29 </w:t>
            </w:r>
            <w:r>
              <w:rPr>
                <w:bCs/>
                <w:sz w:val="20"/>
                <w:szCs w:val="20"/>
              </w:rPr>
              <w:t xml:space="preserve">och </w:t>
            </w:r>
            <w:proofErr w:type="gramStart"/>
            <w:r>
              <w:rPr>
                <w:bCs/>
                <w:sz w:val="20"/>
                <w:szCs w:val="20"/>
              </w:rPr>
              <w:t>tillsvidare</w:t>
            </w:r>
            <w:proofErr w:type="gramEnd"/>
            <w:r>
              <w:rPr>
                <w:bCs/>
                <w:sz w:val="20"/>
                <w:szCs w:val="20"/>
              </w:rPr>
              <w:t xml:space="preserve"> </w:t>
            </w:r>
          </w:p>
        </w:tc>
      </w:tr>
      <w:tr w:rsidR="000E5171" w14:paraId="13AE13F9" w14:textId="77777777" w:rsidTr="000E5171">
        <w:trPr>
          <w:trHeight w:val="504"/>
        </w:trPr>
        <w:tc>
          <w:tcPr>
            <w:tcW w:w="36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2DB61" w14:textId="571562AF" w:rsidR="000E5171" w:rsidRDefault="000E5171">
            <w:pPr>
              <w:spacing w:after="240"/>
              <w:rPr>
                <w:bCs/>
                <w:sz w:val="20"/>
                <w:szCs w:val="20"/>
              </w:rPr>
            </w:pPr>
            <w:r>
              <w:rPr>
                <w:b/>
                <w:bCs/>
                <w:sz w:val="20"/>
                <w:szCs w:val="20"/>
              </w:rPr>
              <w:t xml:space="preserve">Beslut: </w:t>
            </w:r>
            <w:r w:rsidR="0083129A" w:rsidRPr="0083129A">
              <w:rPr>
                <w:sz w:val="20"/>
                <w:szCs w:val="20"/>
              </w:rPr>
              <w:t>Universitetsdirektör</w:t>
            </w:r>
            <w:r w:rsidRPr="0083129A">
              <w:rPr>
                <w:sz w:val="20"/>
                <w:szCs w:val="20"/>
              </w:rPr>
              <w:t xml:space="preserve">   </w:t>
            </w:r>
            <w:r>
              <w:rPr>
                <w:bCs/>
                <w:sz w:val="20"/>
                <w:szCs w:val="20"/>
              </w:rPr>
              <w:t xml:space="preserve">                                            </w:t>
            </w:r>
          </w:p>
        </w:tc>
        <w:tc>
          <w:tcPr>
            <w:tcW w:w="401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A6D109" w14:textId="77777777" w:rsidR="000E5171" w:rsidRDefault="000E5171">
            <w:pPr>
              <w:rPr>
                <w:sz w:val="20"/>
                <w:szCs w:val="20"/>
              </w:rPr>
            </w:pPr>
            <w:r>
              <w:rPr>
                <w:b/>
                <w:bCs/>
                <w:sz w:val="20"/>
                <w:szCs w:val="20"/>
              </w:rPr>
              <w:t>Dokumenttyp:</w:t>
            </w:r>
            <w:r>
              <w:rPr>
                <w:sz w:val="20"/>
                <w:szCs w:val="20"/>
              </w:rPr>
              <w:t xml:space="preserve"> Föreskrifter</w:t>
            </w:r>
          </w:p>
        </w:tc>
      </w:tr>
      <w:tr w:rsidR="000E5171" w14:paraId="7272FB4C" w14:textId="77777777" w:rsidTr="000E5171">
        <w:trPr>
          <w:trHeight w:val="397"/>
        </w:trPr>
        <w:tc>
          <w:tcPr>
            <w:tcW w:w="36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0F8CC" w14:textId="77777777" w:rsidR="000E5171" w:rsidRDefault="000E5171">
            <w:pPr>
              <w:spacing w:after="240"/>
              <w:rPr>
                <w:b/>
                <w:bCs/>
                <w:sz w:val="20"/>
                <w:szCs w:val="20"/>
              </w:rPr>
            </w:pPr>
            <w:r>
              <w:rPr>
                <w:b/>
                <w:bCs/>
                <w:sz w:val="20"/>
                <w:szCs w:val="20"/>
              </w:rPr>
              <w:t xml:space="preserve">Handläggs av avdelning/enhet:                </w:t>
            </w:r>
            <w:r>
              <w:rPr>
                <w:bCs/>
                <w:sz w:val="20"/>
                <w:szCs w:val="20"/>
              </w:rPr>
              <w:t>HR-avdelningen</w:t>
            </w:r>
          </w:p>
        </w:tc>
        <w:tc>
          <w:tcPr>
            <w:tcW w:w="401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956C93" w14:textId="77777777" w:rsidR="000E5171" w:rsidRDefault="000E5171">
            <w:pPr>
              <w:spacing w:after="240"/>
              <w:rPr>
                <w:sz w:val="20"/>
                <w:szCs w:val="20"/>
              </w:rPr>
            </w:pPr>
            <w:r>
              <w:rPr>
                <w:b/>
                <w:bCs/>
                <w:sz w:val="20"/>
                <w:szCs w:val="20"/>
              </w:rPr>
              <w:t>Beredning med:</w:t>
            </w:r>
            <w:r>
              <w:rPr>
                <w:sz w:val="20"/>
                <w:szCs w:val="20"/>
              </w:rPr>
              <w:t xml:space="preserve"> Institutioner, universitetsförvaltningen, fackliga organisationer och huvudskyddsombud</w:t>
            </w:r>
          </w:p>
        </w:tc>
      </w:tr>
      <w:tr w:rsidR="000E5171" w14:paraId="2B7C700D" w14:textId="77777777" w:rsidTr="000E5171">
        <w:trPr>
          <w:trHeight w:val="478"/>
        </w:trPr>
        <w:tc>
          <w:tcPr>
            <w:tcW w:w="77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01F7FC8" w14:textId="77777777" w:rsidR="000E5171" w:rsidRDefault="000E5171">
            <w:pPr>
              <w:rPr>
                <w:b/>
                <w:bCs/>
                <w:sz w:val="20"/>
                <w:szCs w:val="20"/>
              </w:rPr>
            </w:pPr>
            <w:r>
              <w:rPr>
                <w:b/>
                <w:bCs/>
                <w:sz w:val="20"/>
                <w:szCs w:val="20"/>
              </w:rPr>
              <w:t xml:space="preserve">Revidering med avseende på: </w:t>
            </w:r>
          </w:p>
          <w:p w14:paraId="1375E829" w14:textId="77777777" w:rsidR="000E5171" w:rsidRDefault="000E5171">
            <w:pPr>
              <w:rPr>
                <w:bCs/>
                <w:sz w:val="20"/>
                <w:szCs w:val="20"/>
              </w:rPr>
            </w:pPr>
            <w:r>
              <w:rPr>
                <w:bCs/>
                <w:sz w:val="20"/>
                <w:szCs w:val="20"/>
              </w:rPr>
              <w:t xml:space="preserve">Slutsatser från projektet Hybridarbetsplatsen – ett flexibelt arbetssätt, dnr </w:t>
            </w:r>
            <w:proofErr w:type="gramStart"/>
            <w:r>
              <w:rPr>
                <w:bCs/>
                <w:sz w:val="20"/>
                <w:szCs w:val="20"/>
              </w:rPr>
              <w:t>1-458</w:t>
            </w:r>
            <w:proofErr w:type="gramEnd"/>
            <w:r>
              <w:rPr>
                <w:bCs/>
                <w:sz w:val="20"/>
                <w:szCs w:val="20"/>
              </w:rPr>
              <w:t>/2021</w:t>
            </w:r>
          </w:p>
          <w:p w14:paraId="2D5831D4" w14:textId="77777777" w:rsidR="000E5171" w:rsidRDefault="000E5171">
            <w:pPr>
              <w:rPr>
                <w:sz w:val="20"/>
                <w:szCs w:val="20"/>
              </w:rPr>
            </w:pPr>
          </w:p>
        </w:tc>
      </w:tr>
    </w:tbl>
    <w:p w14:paraId="5FE37AFD" w14:textId="77777777" w:rsidR="000E5171" w:rsidRDefault="000E5171" w:rsidP="000E5171">
      <w:pPr>
        <w:tabs>
          <w:tab w:val="left" w:pos="1440"/>
          <w:tab w:val="right" w:leader="dot" w:pos="7320"/>
        </w:tabs>
        <w:rPr>
          <w:rFonts w:ascii="Arial" w:hAnsi="Arial" w:cs="Arial"/>
          <w:sz w:val="22"/>
          <w:szCs w:val="22"/>
        </w:rPr>
      </w:pPr>
    </w:p>
    <w:p w14:paraId="34F214B4" w14:textId="77777777" w:rsidR="000E5171" w:rsidRDefault="000E5171" w:rsidP="000E5171">
      <w:pPr>
        <w:tabs>
          <w:tab w:val="left" w:pos="0"/>
          <w:tab w:val="left" w:pos="1304"/>
          <w:tab w:val="left" w:pos="2608"/>
          <w:tab w:val="left" w:pos="3912"/>
          <w:tab w:val="left" w:pos="5216"/>
          <w:tab w:val="left" w:pos="6521"/>
        </w:tabs>
        <w:rPr>
          <w:rFonts w:eastAsiaTheme="minorHAnsi"/>
          <w:lang w:eastAsia="en-US"/>
        </w:rPr>
      </w:pPr>
    </w:p>
    <w:p w14:paraId="4610FA3B" w14:textId="77777777" w:rsidR="000E5171" w:rsidRDefault="000E5171" w:rsidP="000E5171">
      <w:pPr>
        <w:tabs>
          <w:tab w:val="left" w:pos="0"/>
          <w:tab w:val="left" w:pos="1304"/>
          <w:tab w:val="left" w:pos="2608"/>
          <w:tab w:val="left" w:pos="3912"/>
          <w:tab w:val="left" w:pos="5216"/>
          <w:tab w:val="left" w:pos="6521"/>
        </w:tabs>
        <w:rPr>
          <w:rFonts w:eastAsiaTheme="minorHAnsi"/>
          <w:lang w:eastAsia="en-US"/>
        </w:rPr>
      </w:pPr>
    </w:p>
    <w:p w14:paraId="145C9628" w14:textId="77777777" w:rsidR="000E5171" w:rsidRDefault="000E5171" w:rsidP="000E5171">
      <w:pPr>
        <w:tabs>
          <w:tab w:val="left" w:pos="0"/>
          <w:tab w:val="left" w:pos="1304"/>
          <w:tab w:val="left" w:pos="2608"/>
          <w:tab w:val="left" w:pos="3912"/>
          <w:tab w:val="left" w:pos="5216"/>
          <w:tab w:val="left" w:pos="6521"/>
        </w:tabs>
      </w:pPr>
    </w:p>
    <w:p w14:paraId="3EF94583" w14:textId="77777777" w:rsidR="000E5171" w:rsidRDefault="000E5171" w:rsidP="000E5171">
      <w:pPr>
        <w:autoSpaceDE w:val="0"/>
        <w:autoSpaceDN w:val="0"/>
        <w:adjustRightInd w:val="0"/>
        <w:rPr>
          <w:rFonts w:eastAsiaTheme="minorHAnsi"/>
          <w:lang w:eastAsia="en-US"/>
        </w:rPr>
      </w:pPr>
    </w:p>
    <w:p w14:paraId="7BEC8947" w14:textId="77777777" w:rsidR="000E5171" w:rsidRDefault="000E5171" w:rsidP="000E5171">
      <w:pPr>
        <w:autoSpaceDE w:val="0"/>
        <w:autoSpaceDN w:val="0"/>
        <w:adjustRightInd w:val="0"/>
        <w:rPr>
          <w:rFonts w:eastAsiaTheme="minorHAnsi"/>
          <w:lang w:eastAsia="en-US"/>
        </w:rPr>
      </w:pPr>
    </w:p>
    <w:p w14:paraId="3C5B6F11" w14:textId="77777777" w:rsidR="000E5171" w:rsidRDefault="000E5171" w:rsidP="000E5171">
      <w:pPr>
        <w:pStyle w:val="Rubrik2"/>
        <w:rPr>
          <w:rFonts w:ascii="Times New Roman" w:hAnsi="Times New Roman" w:cs="Times New Roman"/>
          <w:b w:val="0"/>
          <w:bCs w:val="0"/>
          <w:iCs w:val="0"/>
          <w:sz w:val="24"/>
          <w:szCs w:val="24"/>
        </w:rPr>
      </w:pPr>
    </w:p>
    <w:p w14:paraId="1AC0A5D6" w14:textId="77777777" w:rsidR="000E5171" w:rsidRDefault="000E5171" w:rsidP="000E5171"/>
    <w:p w14:paraId="6BA6C13B" w14:textId="77777777" w:rsidR="000E5171" w:rsidRDefault="000E5171" w:rsidP="000E5171">
      <w:pPr>
        <w:spacing w:line="256" w:lineRule="auto"/>
      </w:pPr>
    </w:p>
    <w:p w14:paraId="774FE100" w14:textId="77777777" w:rsidR="000E5171" w:rsidRDefault="000E5171" w:rsidP="000E5171">
      <w:pPr>
        <w:spacing w:line="256" w:lineRule="auto"/>
      </w:pPr>
    </w:p>
    <w:p w14:paraId="4E77C4D8" w14:textId="77777777" w:rsidR="000E5171" w:rsidRDefault="000E5171" w:rsidP="000E5171">
      <w:pPr>
        <w:spacing w:line="256" w:lineRule="auto"/>
      </w:pPr>
    </w:p>
    <w:p w14:paraId="63C77872" w14:textId="77777777" w:rsidR="000E5171" w:rsidRDefault="000E5171" w:rsidP="000E5171">
      <w:pPr>
        <w:spacing w:line="256" w:lineRule="auto"/>
      </w:pPr>
    </w:p>
    <w:p w14:paraId="76648F6B" w14:textId="77777777" w:rsidR="000E5171" w:rsidRDefault="000E5171" w:rsidP="000E5171">
      <w:pPr>
        <w:spacing w:line="256" w:lineRule="auto"/>
      </w:pPr>
    </w:p>
    <w:p w14:paraId="0ADEEC31" w14:textId="77777777" w:rsidR="000E5171" w:rsidRDefault="000E5171" w:rsidP="000E5171">
      <w:pPr>
        <w:spacing w:line="256" w:lineRule="auto"/>
      </w:pPr>
    </w:p>
    <w:p w14:paraId="2517D211" w14:textId="77777777" w:rsidR="000E5171" w:rsidRDefault="000E5171" w:rsidP="000E5171">
      <w:pPr>
        <w:spacing w:line="256" w:lineRule="auto"/>
      </w:pPr>
    </w:p>
    <w:p w14:paraId="1DE2ADD8" w14:textId="77777777" w:rsidR="000E5171" w:rsidRDefault="000E5171" w:rsidP="000E5171">
      <w:pPr>
        <w:spacing w:line="256" w:lineRule="auto"/>
      </w:pPr>
    </w:p>
    <w:p w14:paraId="1C33FEE1" w14:textId="77777777" w:rsidR="000E5171" w:rsidRDefault="000E5171" w:rsidP="000E5171">
      <w:pPr>
        <w:spacing w:line="256" w:lineRule="auto"/>
      </w:pPr>
    </w:p>
    <w:p w14:paraId="11C5B530" w14:textId="77777777" w:rsidR="000E5171" w:rsidRDefault="000E5171" w:rsidP="000E5171">
      <w:pPr>
        <w:spacing w:line="256" w:lineRule="auto"/>
      </w:pPr>
    </w:p>
    <w:p w14:paraId="68C4B5CC" w14:textId="77777777" w:rsidR="000E5171" w:rsidRDefault="000E5171" w:rsidP="000E5171">
      <w:pPr>
        <w:spacing w:line="256" w:lineRule="auto"/>
      </w:pPr>
    </w:p>
    <w:p w14:paraId="5D7F3843" w14:textId="77777777" w:rsidR="000E5171" w:rsidRDefault="000E5171" w:rsidP="000E5171">
      <w:pPr>
        <w:spacing w:line="256" w:lineRule="auto"/>
      </w:pPr>
    </w:p>
    <w:p w14:paraId="749E446B" w14:textId="77777777" w:rsidR="000E5171" w:rsidRDefault="000E5171" w:rsidP="000E5171">
      <w:pPr>
        <w:spacing w:line="256" w:lineRule="auto"/>
      </w:pPr>
    </w:p>
    <w:p w14:paraId="76B3B427" w14:textId="77777777" w:rsidR="000E5171" w:rsidRDefault="000E5171" w:rsidP="000E5171">
      <w:pPr>
        <w:spacing w:line="256" w:lineRule="auto"/>
      </w:pPr>
    </w:p>
    <w:p w14:paraId="671342F6" w14:textId="77777777" w:rsidR="000E5171" w:rsidRDefault="000E5171" w:rsidP="000E5171">
      <w:pPr>
        <w:spacing w:line="256" w:lineRule="auto"/>
      </w:pPr>
    </w:p>
    <w:p w14:paraId="68FCCEE0" w14:textId="77777777" w:rsidR="000E5171" w:rsidRDefault="000E5171" w:rsidP="000E5171">
      <w:pPr>
        <w:spacing w:line="256" w:lineRule="auto"/>
      </w:pPr>
    </w:p>
    <w:p w14:paraId="45995CB6" w14:textId="77777777" w:rsidR="000E5171" w:rsidRDefault="000E5171" w:rsidP="000E5171">
      <w:pPr>
        <w:spacing w:line="256" w:lineRule="auto"/>
      </w:pPr>
    </w:p>
    <w:p w14:paraId="27869D31" w14:textId="77777777" w:rsidR="000E5171" w:rsidRDefault="000E5171" w:rsidP="000E5171">
      <w:pPr>
        <w:spacing w:line="256" w:lineRule="auto"/>
      </w:pPr>
    </w:p>
    <w:p w14:paraId="724929EE" w14:textId="77777777" w:rsidR="000E5171" w:rsidRDefault="000E5171" w:rsidP="000E5171">
      <w:pPr>
        <w:pStyle w:val="Rubrik1"/>
        <w:rPr>
          <w:rFonts w:eastAsiaTheme="minorHAnsi"/>
          <w:strike/>
          <w:lang w:eastAsia="en-US"/>
        </w:rPr>
      </w:pPr>
      <w:bookmarkStart w:id="0" w:name="_Toc81910181"/>
      <w:r>
        <w:rPr>
          <w:rFonts w:eastAsiaTheme="minorHAnsi"/>
          <w:lang w:eastAsia="en-US"/>
        </w:rPr>
        <w:lastRenderedPageBreak/>
        <w:t>1 Inledning</w:t>
      </w:r>
      <w:bookmarkEnd w:id="0"/>
      <w:r>
        <w:rPr>
          <w:rFonts w:eastAsiaTheme="minorHAnsi"/>
          <w:lang w:eastAsia="en-US"/>
        </w:rPr>
        <w:t xml:space="preserve"> </w:t>
      </w:r>
    </w:p>
    <w:p w14:paraId="7BDA7416" w14:textId="77777777" w:rsidR="000E5171" w:rsidRDefault="000E5171" w:rsidP="000E5171">
      <w:pPr>
        <w:rPr>
          <w:rFonts w:eastAsiaTheme="minorHAnsi"/>
          <w:lang w:eastAsia="en-US"/>
        </w:rPr>
      </w:pPr>
    </w:p>
    <w:p w14:paraId="06A46E1A" w14:textId="77777777" w:rsidR="000E5171" w:rsidRDefault="000E5171" w:rsidP="000E5171">
      <w:r>
        <w:t xml:space="preserve">Enligt 2 kap. 5 § högskolelagen (1993:1145) beslutar en högskola om sin interna organisation om inte annat är föreskrivet. </w:t>
      </w:r>
    </w:p>
    <w:p w14:paraId="6D208388" w14:textId="77777777" w:rsidR="000E5171" w:rsidRDefault="000E5171" w:rsidP="000E5171"/>
    <w:p w14:paraId="1362D911" w14:textId="0B6083F7" w:rsidR="000E5171" w:rsidRDefault="000E5171" w:rsidP="000E5171">
      <w:pPr>
        <w:spacing w:line="256" w:lineRule="auto"/>
        <w:rPr>
          <w:rFonts w:eastAsiaTheme="minorHAnsi"/>
          <w:lang w:eastAsia="en-US"/>
        </w:rPr>
      </w:pPr>
      <w:r>
        <w:rPr>
          <w:rFonts w:eastAsiaTheme="minorHAnsi"/>
          <w:lang w:eastAsia="en-US"/>
        </w:rPr>
        <w:t>Dessa föreskrifter gäller för distansarbete som avser situationer då en arbetstagare regelbundet arbetar på annan plats än i Karolinska Institutets (KI) lokaler. Distansarbete är inte tillfälligt och oregelbundet arbete utanför den ordinarie arbetsplatsen. Den ordinarie arbetsplatsen är där huvuddelen av arbetet utförs, dvs. tjänsteställe i enlighet med inkomstskattelagen (1999:1229). Distansarbete ska huvudsakligen utföras inom Sveriges gränser.</w:t>
      </w:r>
    </w:p>
    <w:p w14:paraId="522E20F0" w14:textId="77777777" w:rsidR="000E5171" w:rsidRDefault="000E5171" w:rsidP="000E5171">
      <w:pPr>
        <w:rPr>
          <w:rFonts w:eastAsiaTheme="minorHAnsi"/>
          <w:lang w:eastAsia="en-US"/>
        </w:rPr>
      </w:pPr>
    </w:p>
    <w:p w14:paraId="4EB28721" w14:textId="77777777" w:rsidR="000E5171" w:rsidRDefault="000E5171" w:rsidP="000E5171">
      <w:pPr>
        <w:pStyle w:val="Rubrik1"/>
        <w:rPr>
          <w:rFonts w:eastAsiaTheme="minorHAnsi"/>
          <w:lang w:eastAsia="en-US"/>
        </w:rPr>
      </w:pPr>
      <w:bookmarkStart w:id="1" w:name="_Toc81910182"/>
      <w:r>
        <w:rPr>
          <w:rFonts w:eastAsiaTheme="minorHAnsi"/>
          <w:lang w:eastAsia="en-US"/>
        </w:rPr>
        <w:t>2 Syfte</w:t>
      </w:r>
      <w:bookmarkEnd w:id="1"/>
    </w:p>
    <w:p w14:paraId="31F6E511" w14:textId="77777777" w:rsidR="000E5171" w:rsidRDefault="000E5171" w:rsidP="000E5171">
      <w:pPr>
        <w:rPr>
          <w:rFonts w:eastAsiaTheme="minorHAnsi"/>
          <w:lang w:eastAsia="en-US"/>
        </w:rPr>
      </w:pPr>
    </w:p>
    <w:p w14:paraId="67BE7C1D" w14:textId="77777777" w:rsidR="000E5171" w:rsidRDefault="000E5171" w:rsidP="000E5171">
      <w:pPr>
        <w:rPr>
          <w:rFonts w:eastAsiaTheme="minorHAnsi"/>
          <w:lang w:eastAsia="en-US"/>
        </w:rPr>
      </w:pPr>
      <w:r>
        <w:rPr>
          <w:rFonts w:eastAsiaTheme="minorHAnsi"/>
          <w:lang w:eastAsia="en-US"/>
        </w:rPr>
        <w:t xml:space="preserve">Föreskrifterna syftar till att tydliggöra vad som gäller för chefer och arbetstagare avseende arbete som regelbundet utförs utanför KI:s lokaler. </w:t>
      </w:r>
    </w:p>
    <w:p w14:paraId="11AC548E" w14:textId="77777777" w:rsidR="000E5171" w:rsidRDefault="000E5171" w:rsidP="000E5171">
      <w:pPr>
        <w:spacing w:line="256" w:lineRule="auto"/>
        <w:rPr>
          <w:rFonts w:eastAsiaTheme="minorHAnsi"/>
          <w:lang w:eastAsia="en-US"/>
        </w:rPr>
      </w:pPr>
    </w:p>
    <w:p w14:paraId="1B349445" w14:textId="75B789F7" w:rsidR="000E5171" w:rsidRDefault="00563141" w:rsidP="000E5171">
      <w:pPr>
        <w:spacing w:line="256" w:lineRule="auto"/>
        <w:rPr>
          <w:rFonts w:eastAsiaTheme="minorHAnsi"/>
          <w:lang w:eastAsia="en-US"/>
        </w:rPr>
      </w:pPr>
      <w:r>
        <w:rPr>
          <w:rFonts w:eastAsiaTheme="minorHAnsi"/>
          <w:lang w:eastAsia="en-US"/>
        </w:rPr>
        <w:t>HR-direktören</w:t>
      </w:r>
      <w:r w:rsidR="000E5171">
        <w:rPr>
          <w:rFonts w:eastAsiaTheme="minorHAnsi"/>
          <w:lang w:eastAsia="en-US"/>
        </w:rPr>
        <w:t xml:space="preserve"> får besluta om närmare anvisningar för distansarbete som kompletterar dessa föreskrifter.</w:t>
      </w:r>
    </w:p>
    <w:p w14:paraId="4B28D5E2" w14:textId="77777777" w:rsidR="000E5171" w:rsidRDefault="000E5171" w:rsidP="000E5171">
      <w:pPr>
        <w:spacing w:line="256" w:lineRule="auto"/>
        <w:rPr>
          <w:rFonts w:eastAsiaTheme="minorHAnsi"/>
          <w:lang w:eastAsia="en-US"/>
        </w:rPr>
      </w:pPr>
    </w:p>
    <w:p w14:paraId="78A22F7E" w14:textId="77777777" w:rsidR="000E5171" w:rsidRDefault="000E5171" w:rsidP="000E5171">
      <w:pPr>
        <w:pStyle w:val="Rubrik1"/>
        <w:rPr>
          <w:rFonts w:eastAsiaTheme="minorHAnsi" w:cstheme="minorBidi"/>
          <w:sz w:val="22"/>
          <w:szCs w:val="22"/>
          <w:lang w:eastAsia="en-US"/>
        </w:rPr>
      </w:pPr>
      <w:bookmarkStart w:id="2" w:name="_Toc81910183"/>
      <w:r>
        <w:t>3 Allmänna förutsättningar för distansarbete</w:t>
      </w:r>
      <w:bookmarkEnd w:id="2"/>
    </w:p>
    <w:p w14:paraId="0104E04D" w14:textId="77777777" w:rsidR="000E5171" w:rsidRDefault="000E5171" w:rsidP="000E5171">
      <w:pPr>
        <w:spacing w:line="256" w:lineRule="auto"/>
        <w:rPr>
          <w:rFonts w:eastAsiaTheme="minorHAnsi"/>
          <w:lang w:eastAsia="en-US"/>
        </w:rPr>
      </w:pPr>
      <w:r>
        <w:rPr>
          <w:rFonts w:eastAsiaTheme="minorHAnsi"/>
          <w:lang w:eastAsia="en-US"/>
        </w:rPr>
        <w:t xml:space="preserve">Distansarbete får endast förekomma i de fall arbetsgivaren bedömer att verksamheten och arbetsuppgifterna medger detta. En framgångsrik verksamhet förutsätter att arbetstagare till viss del samarbetar på en fysisk arbetsplats. </w:t>
      </w:r>
    </w:p>
    <w:p w14:paraId="331D9043" w14:textId="77777777" w:rsidR="000E5171" w:rsidRDefault="000E5171" w:rsidP="000E5171">
      <w:pPr>
        <w:spacing w:line="256" w:lineRule="auto"/>
        <w:rPr>
          <w:rFonts w:asciiTheme="minorHAnsi" w:eastAsiaTheme="minorHAnsi" w:hAnsiTheme="minorHAnsi" w:cstheme="minorBidi"/>
          <w:lang w:eastAsia="en-US"/>
        </w:rPr>
      </w:pPr>
    </w:p>
    <w:p w14:paraId="10342D37" w14:textId="10B35002" w:rsidR="000E5171" w:rsidRDefault="000E5171" w:rsidP="000E5171">
      <w:pPr>
        <w:spacing w:line="254" w:lineRule="auto"/>
      </w:pPr>
      <w:r>
        <w:t>En arbetstagare som inte har arbetsuppgifter och arbetsförmåga som lämpar sig för distansarbete eller som saknar arbetsutrustning eller förhållanden i övrigt som behövs för distansarbete, ska arbeta i KI:s lokaler.</w:t>
      </w:r>
    </w:p>
    <w:p w14:paraId="3CB751E9" w14:textId="77777777" w:rsidR="000E5171" w:rsidRDefault="000E5171" w:rsidP="000E5171">
      <w:pPr>
        <w:spacing w:line="254" w:lineRule="auto"/>
      </w:pPr>
    </w:p>
    <w:p w14:paraId="5FCE3F4E" w14:textId="77777777" w:rsidR="000E5171" w:rsidRDefault="000E5171" w:rsidP="000E5171">
      <w:pPr>
        <w:spacing w:line="256" w:lineRule="auto"/>
        <w:rPr>
          <w:rFonts w:eastAsiaTheme="minorHAnsi"/>
          <w:lang w:eastAsia="en-US"/>
        </w:rPr>
      </w:pPr>
      <w:r>
        <w:rPr>
          <w:rFonts w:eastAsiaTheme="minorHAnsi"/>
          <w:lang w:eastAsia="en-US"/>
        </w:rPr>
        <w:t>Arbetsgivaren ska vid distansarbete ha tillräcklig möjlighet att ta ansvar för medarbetarnas välbefinnande och för en godtagbar arbetsmiljö. Arbetsgivaren får genom arbetsledningsrätten när som helst besluta att distansarbete ska upphöra</w:t>
      </w:r>
    </w:p>
    <w:p w14:paraId="065F8BD3" w14:textId="77777777" w:rsidR="000E5171" w:rsidRDefault="000E5171" w:rsidP="000E5171">
      <w:pPr>
        <w:spacing w:line="256" w:lineRule="auto"/>
        <w:rPr>
          <w:rFonts w:asciiTheme="minorHAnsi" w:eastAsiaTheme="minorHAnsi" w:hAnsiTheme="minorHAnsi" w:cstheme="minorBidi"/>
          <w:sz w:val="22"/>
          <w:szCs w:val="22"/>
          <w:lang w:eastAsia="en-US"/>
        </w:rPr>
      </w:pPr>
    </w:p>
    <w:p w14:paraId="1A83D421" w14:textId="77777777" w:rsidR="000E5171" w:rsidRDefault="000E5171" w:rsidP="000E5171">
      <w:pPr>
        <w:spacing w:line="256" w:lineRule="auto"/>
        <w:rPr>
          <w:rFonts w:eastAsiaTheme="minorHAnsi"/>
          <w:lang w:eastAsia="en-US"/>
        </w:rPr>
      </w:pPr>
      <w:r>
        <w:rPr>
          <w:rFonts w:eastAsiaTheme="minorHAnsi"/>
          <w:lang w:eastAsia="en-US"/>
        </w:rPr>
        <w:t>Prefekt/motsvarande beslutar om hur distansarbete ska tillämpas inom respektive institution/motsvarande.</w:t>
      </w:r>
    </w:p>
    <w:p w14:paraId="4E6DAB7D" w14:textId="77777777" w:rsidR="000E5171" w:rsidRDefault="000E5171" w:rsidP="000E5171">
      <w:pPr>
        <w:spacing w:line="256" w:lineRule="auto"/>
        <w:rPr>
          <w:rFonts w:eastAsiaTheme="minorHAnsi"/>
          <w:lang w:eastAsia="en-US"/>
        </w:rPr>
      </w:pPr>
    </w:p>
    <w:p w14:paraId="6058A869" w14:textId="77777777" w:rsidR="000E5171" w:rsidRDefault="000E5171" w:rsidP="000E5171">
      <w:pPr>
        <w:spacing w:line="256" w:lineRule="auto"/>
        <w:rPr>
          <w:rFonts w:asciiTheme="minorHAnsi" w:eastAsiaTheme="minorHAnsi" w:hAnsiTheme="minorHAnsi" w:cstheme="minorBidi"/>
          <w:sz w:val="22"/>
          <w:szCs w:val="22"/>
          <w:lang w:eastAsia="en-US"/>
        </w:rPr>
      </w:pPr>
      <w:r>
        <w:rPr>
          <w:rFonts w:eastAsiaTheme="minorHAnsi"/>
          <w:lang w:eastAsia="en-US"/>
        </w:rPr>
        <w:t>Närmaste chef beslutar efter dialog med arbetstagaren var arbetet ska utföras.</w:t>
      </w:r>
    </w:p>
    <w:p w14:paraId="4441A15B" w14:textId="77777777" w:rsidR="000E5171" w:rsidRDefault="000E5171" w:rsidP="000E5171">
      <w:pPr>
        <w:spacing w:line="256" w:lineRule="auto"/>
        <w:rPr>
          <w:rFonts w:asciiTheme="minorHAnsi" w:eastAsiaTheme="minorHAnsi" w:hAnsiTheme="minorHAnsi" w:cstheme="minorBidi"/>
          <w:sz w:val="22"/>
          <w:szCs w:val="22"/>
          <w:lang w:eastAsia="en-US"/>
        </w:rPr>
      </w:pPr>
    </w:p>
    <w:p w14:paraId="24D7F867" w14:textId="77777777" w:rsidR="000E5171" w:rsidRDefault="000E5171" w:rsidP="000E5171">
      <w:pPr>
        <w:pStyle w:val="Rubrik1"/>
        <w:rPr>
          <w:rFonts w:eastAsiaTheme="minorHAnsi"/>
          <w:lang w:eastAsia="en-US"/>
        </w:rPr>
      </w:pPr>
      <w:bookmarkStart w:id="3" w:name="_Toc81910184"/>
      <w:r>
        <w:rPr>
          <w:rFonts w:eastAsiaTheme="minorHAnsi"/>
          <w:lang w:eastAsia="en-US"/>
        </w:rPr>
        <w:t>4 Omfattning</w:t>
      </w:r>
      <w:bookmarkEnd w:id="3"/>
      <w:r>
        <w:rPr>
          <w:rFonts w:eastAsiaTheme="minorHAnsi"/>
          <w:lang w:eastAsia="en-US"/>
        </w:rPr>
        <w:t xml:space="preserve"> </w:t>
      </w:r>
    </w:p>
    <w:p w14:paraId="0C6140D1" w14:textId="77777777" w:rsidR="000E5171" w:rsidRDefault="000E5171" w:rsidP="000E5171">
      <w:pPr>
        <w:spacing w:line="256" w:lineRule="auto"/>
        <w:rPr>
          <w:rFonts w:eastAsiaTheme="minorHAnsi"/>
          <w:lang w:eastAsia="en-US"/>
        </w:rPr>
      </w:pPr>
    </w:p>
    <w:p w14:paraId="0A004AA6" w14:textId="29E8B3DD" w:rsidR="000E5171" w:rsidRDefault="000E5171" w:rsidP="000E5171">
      <w:pPr>
        <w:spacing w:line="256" w:lineRule="auto"/>
        <w:rPr>
          <w:rFonts w:asciiTheme="minorHAnsi" w:eastAsiaTheme="minorHAnsi" w:hAnsiTheme="minorHAnsi" w:cstheme="minorBidi"/>
          <w:b/>
          <w:bCs/>
          <w:sz w:val="28"/>
          <w:szCs w:val="28"/>
          <w:lang w:eastAsia="en-US"/>
        </w:rPr>
      </w:pPr>
      <w:r>
        <w:rPr>
          <w:rFonts w:eastAsiaTheme="minorHAnsi"/>
          <w:lang w:eastAsia="en-US"/>
        </w:rPr>
        <w:t>Mer</w:t>
      </w:r>
      <w:r w:rsidR="0022358D">
        <w:rPr>
          <w:rFonts w:eastAsiaTheme="minorHAnsi"/>
          <w:lang w:eastAsia="en-US"/>
        </w:rPr>
        <w:t xml:space="preserve"> än hälften</w:t>
      </w:r>
      <w:r>
        <w:rPr>
          <w:rFonts w:eastAsiaTheme="minorHAnsi"/>
          <w:lang w:eastAsia="en-US"/>
        </w:rPr>
        <w:t xml:space="preserve"> av arbetet ska utföras i KI:s lokaler. Chef och arbetstagare kan tillfälligt överenskomma om annat. </w:t>
      </w:r>
    </w:p>
    <w:p w14:paraId="483C8909" w14:textId="77777777" w:rsidR="000E5171" w:rsidRDefault="000E5171" w:rsidP="000E5171">
      <w:pPr>
        <w:spacing w:line="256" w:lineRule="auto"/>
        <w:rPr>
          <w:rFonts w:asciiTheme="minorHAnsi" w:eastAsiaTheme="minorHAnsi" w:hAnsiTheme="minorHAnsi" w:cstheme="minorBidi"/>
          <w:b/>
          <w:bCs/>
          <w:sz w:val="28"/>
          <w:szCs w:val="28"/>
          <w:lang w:eastAsia="en-US"/>
        </w:rPr>
      </w:pPr>
    </w:p>
    <w:p w14:paraId="55620A17" w14:textId="77777777" w:rsidR="000E5171" w:rsidRDefault="000E5171" w:rsidP="000E5171">
      <w:pPr>
        <w:pStyle w:val="Rubrik1"/>
        <w:rPr>
          <w:rFonts w:eastAsiaTheme="minorHAnsi"/>
          <w:lang w:eastAsia="en-US"/>
        </w:rPr>
      </w:pPr>
      <w:bookmarkStart w:id="4" w:name="_Toc81910185"/>
      <w:r>
        <w:rPr>
          <w:rFonts w:eastAsiaTheme="minorHAnsi"/>
          <w:lang w:eastAsia="en-US"/>
        </w:rPr>
        <w:lastRenderedPageBreak/>
        <w:t>5 Anställningsvillkor</w:t>
      </w:r>
      <w:bookmarkEnd w:id="4"/>
    </w:p>
    <w:p w14:paraId="2D29FCCF" w14:textId="77777777" w:rsidR="000E5171" w:rsidRDefault="000E5171" w:rsidP="000E5171">
      <w:pPr>
        <w:spacing w:line="256" w:lineRule="auto"/>
        <w:rPr>
          <w:rFonts w:eastAsiaTheme="minorHAnsi"/>
          <w:lang w:eastAsia="en-US"/>
        </w:rPr>
      </w:pPr>
    </w:p>
    <w:p w14:paraId="3ED44C9E" w14:textId="0FD18496" w:rsidR="000E5171" w:rsidRDefault="000E5171" w:rsidP="000E5171">
      <w:pPr>
        <w:spacing w:line="256" w:lineRule="auto"/>
        <w:rPr>
          <w:rFonts w:eastAsiaTheme="minorHAnsi"/>
          <w:lang w:eastAsia="en-US"/>
        </w:rPr>
      </w:pPr>
      <w:r>
        <w:rPr>
          <w:rFonts w:eastAsiaTheme="minorHAnsi"/>
          <w:lang w:eastAsia="en-US"/>
        </w:rPr>
        <w:t xml:space="preserve">För distansarbete gäller samma anställningsvillkor som gäller för arbete i KI:s lokaler.  </w:t>
      </w:r>
    </w:p>
    <w:p w14:paraId="718C24CF" w14:textId="77777777" w:rsidR="000E5171" w:rsidRDefault="000E5171" w:rsidP="000E5171">
      <w:pPr>
        <w:spacing w:line="256" w:lineRule="auto"/>
        <w:rPr>
          <w:rFonts w:eastAsiaTheme="minorHAnsi"/>
          <w:b/>
          <w:bCs/>
          <w:lang w:eastAsia="en-US"/>
        </w:rPr>
      </w:pPr>
    </w:p>
    <w:p w14:paraId="286D0A1E" w14:textId="77777777" w:rsidR="000E5171" w:rsidRDefault="000E5171" w:rsidP="000E5171">
      <w:pPr>
        <w:pStyle w:val="Rubrik1"/>
        <w:rPr>
          <w:rFonts w:eastAsiaTheme="minorHAnsi"/>
          <w:lang w:eastAsia="en-US"/>
        </w:rPr>
      </w:pPr>
      <w:bookmarkStart w:id="5" w:name="_Toc81910186"/>
      <w:r>
        <w:rPr>
          <w:rFonts w:eastAsiaTheme="minorHAnsi"/>
          <w:lang w:eastAsia="en-US"/>
        </w:rPr>
        <w:t>6 Överenskommelse</w:t>
      </w:r>
      <w:bookmarkEnd w:id="5"/>
    </w:p>
    <w:p w14:paraId="7A29F08B" w14:textId="77777777" w:rsidR="000E5171" w:rsidRDefault="000E5171" w:rsidP="000E5171">
      <w:pPr>
        <w:spacing w:line="256" w:lineRule="auto"/>
        <w:rPr>
          <w:rFonts w:eastAsiaTheme="minorHAnsi"/>
          <w:lang w:eastAsia="en-US"/>
        </w:rPr>
      </w:pPr>
    </w:p>
    <w:p w14:paraId="35FE07EC" w14:textId="7EBC6BB6" w:rsidR="000E5171" w:rsidRDefault="000E5171" w:rsidP="000E5171">
      <w:pPr>
        <w:spacing w:line="256" w:lineRule="auto"/>
        <w:rPr>
          <w:rFonts w:eastAsiaTheme="minorHAnsi"/>
          <w:lang w:eastAsia="en-US"/>
        </w:rPr>
      </w:pPr>
      <w:r>
        <w:rPr>
          <w:rFonts w:eastAsiaTheme="minorHAnsi"/>
          <w:lang w:eastAsia="en-US"/>
        </w:rPr>
        <w:t>Ansvarig chef och aktuell arbetstagare ska upprätta en skriftlig överenskommelse om distansarbete enligt en för ändamålet framtagen blankett</w:t>
      </w:r>
      <w:r w:rsidR="004A455E">
        <w:rPr>
          <w:rFonts w:eastAsiaTheme="minorHAnsi"/>
          <w:lang w:eastAsia="en-US"/>
        </w:rPr>
        <w:t>.</w:t>
      </w:r>
    </w:p>
    <w:p w14:paraId="6D82B349" w14:textId="77777777" w:rsidR="000E5171" w:rsidRDefault="000E5171" w:rsidP="000E5171">
      <w:pPr>
        <w:spacing w:line="256" w:lineRule="auto"/>
        <w:rPr>
          <w:rFonts w:eastAsiaTheme="minorHAnsi"/>
          <w:lang w:eastAsia="en-US"/>
        </w:rPr>
      </w:pPr>
    </w:p>
    <w:p w14:paraId="4A24ED75" w14:textId="7CCA5F05" w:rsidR="000E5171" w:rsidRDefault="000E5171" w:rsidP="000E5171">
      <w:pPr>
        <w:spacing w:line="256" w:lineRule="auto"/>
        <w:rPr>
          <w:rFonts w:eastAsiaTheme="minorHAnsi"/>
          <w:lang w:eastAsia="en-US"/>
        </w:rPr>
      </w:pPr>
      <w:r>
        <w:rPr>
          <w:rFonts w:eastAsiaTheme="minorHAnsi"/>
          <w:lang w:eastAsia="en-US"/>
        </w:rPr>
        <w:t xml:space="preserve">Överenskommelsen ska </w:t>
      </w:r>
      <w:r w:rsidR="009E3CA7">
        <w:rPr>
          <w:rFonts w:eastAsiaTheme="minorHAnsi"/>
          <w:lang w:eastAsia="en-US"/>
        </w:rPr>
        <w:t>bland annat</w:t>
      </w:r>
      <w:r>
        <w:rPr>
          <w:rFonts w:eastAsiaTheme="minorHAnsi"/>
          <w:lang w:eastAsia="en-US"/>
        </w:rPr>
        <w:t xml:space="preserve"> innehålla uppgifter om omfattning och plats för distansarbetet. Överenskommelsen får ändras efter sju kalenderdagar, om inte ansvarig chef bedömer att det finns särskilda skäl för kortare tid. </w:t>
      </w:r>
    </w:p>
    <w:p w14:paraId="05B677C0" w14:textId="77777777" w:rsidR="000E5171" w:rsidRDefault="000E5171" w:rsidP="000E5171">
      <w:pPr>
        <w:spacing w:line="256" w:lineRule="auto"/>
        <w:rPr>
          <w:rFonts w:eastAsiaTheme="minorHAnsi"/>
          <w:lang w:eastAsia="en-US"/>
        </w:rPr>
      </w:pPr>
    </w:p>
    <w:p w14:paraId="441CB6D9" w14:textId="77777777" w:rsidR="000E5171" w:rsidRDefault="000E5171" w:rsidP="000E5171">
      <w:pPr>
        <w:spacing w:line="256" w:lineRule="auto"/>
        <w:rPr>
          <w:rFonts w:eastAsiaTheme="minorHAnsi"/>
          <w:lang w:eastAsia="en-US"/>
        </w:rPr>
      </w:pPr>
      <w:r>
        <w:rPr>
          <w:rFonts w:eastAsiaTheme="minorHAnsi"/>
          <w:lang w:eastAsia="en-US"/>
        </w:rPr>
        <w:t>Arbetsgivaren ska på begäran från arbetstagarorganisationerna redovisa vilka medlemmar som har en överenskommelse om distansarbete.</w:t>
      </w:r>
    </w:p>
    <w:p w14:paraId="1C9F8238" w14:textId="77777777" w:rsidR="000E5171" w:rsidRDefault="000E5171" w:rsidP="000E5171">
      <w:pPr>
        <w:spacing w:line="256" w:lineRule="auto"/>
        <w:rPr>
          <w:rFonts w:asciiTheme="minorHAnsi" w:eastAsiaTheme="minorHAnsi" w:hAnsiTheme="minorHAnsi" w:cstheme="minorBidi"/>
          <w:b/>
          <w:bCs/>
          <w:sz w:val="22"/>
          <w:szCs w:val="22"/>
          <w:lang w:eastAsia="en-US"/>
        </w:rPr>
      </w:pPr>
    </w:p>
    <w:p w14:paraId="2E535A96" w14:textId="77777777" w:rsidR="000E5171" w:rsidRDefault="000E5171" w:rsidP="000E5171">
      <w:pPr>
        <w:pStyle w:val="Rubrik1"/>
        <w:rPr>
          <w:rFonts w:eastAsiaTheme="minorHAnsi"/>
          <w:lang w:eastAsia="en-US"/>
        </w:rPr>
      </w:pPr>
      <w:bookmarkStart w:id="6" w:name="_Toc81910187"/>
      <w:r>
        <w:rPr>
          <w:rFonts w:eastAsiaTheme="minorHAnsi"/>
          <w:lang w:eastAsia="en-US"/>
        </w:rPr>
        <w:t>7 Arbetstagarens tillgänglighet</w:t>
      </w:r>
      <w:bookmarkEnd w:id="6"/>
      <w:r>
        <w:rPr>
          <w:rFonts w:eastAsiaTheme="minorHAnsi"/>
          <w:lang w:eastAsia="en-US"/>
        </w:rPr>
        <w:t xml:space="preserve"> </w:t>
      </w:r>
    </w:p>
    <w:p w14:paraId="4EC707D4" w14:textId="77777777" w:rsidR="000E5171" w:rsidRDefault="000E5171" w:rsidP="000E5171">
      <w:pPr>
        <w:spacing w:line="256" w:lineRule="auto"/>
        <w:rPr>
          <w:rFonts w:eastAsiaTheme="minorHAnsi"/>
          <w:lang w:eastAsia="en-US"/>
        </w:rPr>
      </w:pPr>
    </w:p>
    <w:p w14:paraId="448439F7" w14:textId="77777777" w:rsidR="000E5171" w:rsidRDefault="000E5171" w:rsidP="000E5171">
      <w:pPr>
        <w:spacing w:line="256" w:lineRule="auto"/>
        <w:rPr>
          <w:rFonts w:eastAsiaTheme="minorHAnsi"/>
          <w:lang w:eastAsia="en-US"/>
        </w:rPr>
      </w:pPr>
      <w:r>
        <w:rPr>
          <w:rFonts w:eastAsiaTheme="minorHAnsi"/>
          <w:lang w:eastAsia="en-US"/>
        </w:rPr>
        <w:t>Arbetstagaren vara tillgänglig på samma sätt som vid arbete i KI:s lokaler.</w:t>
      </w:r>
    </w:p>
    <w:p w14:paraId="1FB08C6D" w14:textId="77777777" w:rsidR="000E5171" w:rsidRDefault="000E5171" w:rsidP="000E5171">
      <w:pPr>
        <w:spacing w:line="256" w:lineRule="auto"/>
        <w:rPr>
          <w:rFonts w:eastAsiaTheme="minorHAnsi"/>
          <w:lang w:eastAsia="en-US"/>
        </w:rPr>
      </w:pPr>
    </w:p>
    <w:p w14:paraId="53080751" w14:textId="77777777" w:rsidR="000E5171" w:rsidRDefault="000E5171" w:rsidP="000E5171">
      <w:pPr>
        <w:spacing w:line="256" w:lineRule="auto"/>
        <w:rPr>
          <w:rFonts w:eastAsiaTheme="minorHAnsi"/>
          <w:lang w:eastAsia="en-US"/>
        </w:rPr>
      </w:pPr>
      <w:r>
        <w:rPr>
          <w:rFonts w:eastAsiaTheme="minorHAnsi"/>
          <w:lang w:eastAsia="en-US"/>
        </w:rPr>
        <w:t xml:space="preserve">Eventuell sjukfrånvaro, vård av sjukt barn och övriga ledigheter ska anmälas enligt gällande rutiner. </w:t>
      </w:r>
    </w:p>
    <w:p w14:paraId="760D8078" w14:textId="77777777" w:rsidR="000E5171" w:rsidRDefault="000E5171" w:rsidP="000E5171">
      <w:pPr>
        <w:spacing w:line="256" w:lineRule="auto"/>
        <w:rPr>
          <w:rFonts w:eastAsiaTheme="minorHAnsi"/>
          <w:lang w:eastAsia="en-US"/>
        </w:rPr>
      </w:pPr>
    </w:p>
    <w:p w14:paraId="7F0677D2" w14:textId="77777777" w:rsidR="000E5171" w:rsidRDefault="000E5171" w:rsidP="000E5171">
      <w:pPr>
        <w:spacing w:line="256" w:lineRule="auto"/>
        <w:rPr>
          <w:rFonts w:eastAsiaTheme="minorHAnsi"/>
          <w:lang w:eastAsia="en-US"/>
        </w:rPr>
      </w:pPr>
      <w:r>
        <w:rPr>
          <w:rFonts w:eastAsiaTheme="minorHAnsi"/>
          <w:lang w:eastAsia="en-US"/>
        </w:rPr>
        <w:t xml:space="preserve">Arbetstagaren ansvarar för att allmänna handlingar hanteras så att allmänhetens möjligheter att ta del av dem inte försvåras. </w:t>
      </w:r>
    </w:p>
    <w:p w14:paraId="362FB9C9" w14:textId="77777777" w:rsidR="000E5171" w:rsidRDefault="000E5171" w:rsidP="000E5171">
      <w:pPr>
        <w:spacing w:line="256" w:lineRule="auto"/>
        <w:rPr>
          <w:rFonts w:asciiTheme="minorHAnsi" w:eastAsiaTheme="minorHAnsi" w:hAnsiTheme="minorHAnsi" w:cstheme="minorBidi"/>
          <w:b/>
          <w:bCs/>
          <w:sz w:val="22"/>
          <w:szCs w:val="22"/>
          <w:lang w:eastAsia="en-US"/>
        </w:rPr>
      </w:pPr>
    </w:p>
    <w:p w14:paraId="5FF72FA8" w14:textId="77777777" w:rsidR="000E5171" w:rsidRDefault="000E5171" w:rsidP="000E5171">
      <w:pPr>
        <w:pStyle w:val="Rubrik1"/>
        <w:rPr>
          <w:rFonts w:eastAsiaTheme="minorHAnsi"/>
          <w:lang w:eastAsia="en-US"/>
        </w:rPr>
      </w:pPr>
      <w:bookmarkStart w:id="7" w:name="_Toc81910188"/>
      <w:r>
        <w:rPr>
          <w:rFonts w:eastAsiaTheme="minorHAnsi"/>
          <w:lang w:eastAsia="en-US"/>
        </w:rPr>
        <w:t>8 Distansarbetsplatsen</w:t>
      </w:r>
      <w:bookmarkEnd w:id="7"/>
    </w:p>
    <w:p w14:paraId="28EC1F7E" w14:textId="77777777" w:rsidR="000E5171" w:rsidRDefault="000E5171" w:rsidP="000E5171">
      <w:pPr>
        <w:spacing w:line="254" w:lineRule="auto"/>
        <w:contextualSpacing/>
        <w:rPr>
          <w:rFonts w:eastAsiaTheme="minorHAnsi"/>
          <w:lang w:eastAsia="en-US"/>
        </w:rPr>
      </w:pPr>
    </w:p>
    <w:p w14:paraId="0580E7FD" w14:textId="4A1115D2" w:rsidR="000E5171" w:rsidRDefault="000E5171" w:rsidP="000E5171">
      <w:pPr>
        <w:spacing w:line="254" w:lineRule="auto"/>
        <w:rPr>
          <w:rFonts w:eastAsiaTheme="minorHAnsi"/>
          <w:bCs/>
          <w:lang w:eastAsia="en-US"/>
        </w:rPr>
      </w:pPr>
      <w:r>
        <w:rPr>
          <w:rFonts w:eastAsiaTheme="minorHAnsi"/>
          <w:lang w:eastAsia="en-US"/>
        </w:rPr>
        <w:t xml:space="preserve">Distansarbetsplatsen tillhör organisatoriskt KI dvs. den institution eller motsvarande som är tjänsteställe. Distansarbetsplatsen är endast den eller de som överenskommits mellan chefen och arbetstagaren och ska tydligt definieras. Arbetsrum ska om möjligt anges. Om det sker större förändringar av distansarbetsplatsen ska en ny överenskommelse upprättas. </w:t>
      </w:r>
      <w:r>
        <w:rPr>
          <w:rFonts w:eastAsiaTheme="minorHAnsi"/>
          <w:bCs/>
          <w:lang w:eastAsia="en-US"/>
        </w:rPr>
        <w:t xml:space="preserve">Ansvarig chef avgör vilka arbetsuppgifter som ska utföras vid distansarbete. </w:t>
      </w:r>
    </w:p>
    <w:p w14:paraId="3D5085C4" w14:textId="77777777" w:rsidR="000E5171" w:rsidRDefault="000E5171" w:rsidP="000E5171">
      <w:pPr>
        <w:spacing w:line="254" w:lineRule="auto"/>
        <w:rPr>
          <w:rFonts w:eastAsiaTheme="minorHAnsi"/>
          <w:bCs/>
          <w:lang w:eastAsia="en-US"/>
        </w:rPr>
      </w:pPr>
    </w:p>
    <w:p w14:paraId="5528742A" w14:textId="77777777" w:rsidR="000E5171" w:rsidRDefault="000E5171" w:rsidP="000E5171">
      <w:pPr>
        <w:spacing w:line="254" w:lineRule="auto"/>
        <w:rPr>
          <w:rFonts w:eastAsiaTheme="minorHAnsi"/>
          <w:bCs/>
          <w:lang w:eastAsia="en-US"/>
        </w:rPr>
      </w:pPr>
      <w:r>
        <w:rPr>
          <w:rFonts w:eastAsiaTheme="minorHAnsi"/>
          <w:bCs/>
          <w:lang w:eastAsia="en-US"/>
        </w:rPr>
        <w:t>Vissa arbetsuppgifter såsom att ta emot besök av studenter och allmänhet får inte ske på distansarbetsplatsen. Inte heller får arbetsuppgifter utföras som kan innebära särskilda risker ur arbetsmiljösynpunkt. Så långt möjligt ska endast arbetstagaren ha tillträde till distansarbetsplatsen och tillhörande utrustning. Detta för att undvika skada på utrustningen eller person.</w:t>
      </w:r>
    </w:p>
    <w:p w14:paraId="0BFD3F6F" w14:textId="05AE91CC" w:rsidR="000E5171" w:rsidRDefault="000E5171" w:rsidP="000E5171">
      <w:pPr>
        <w:spacing w:line="256" w:lineRule="auto"/>
        <w:rPr>
          <w:rFonts w:eastAsiaTheme="minorHAnsi"/>
          <w:b/>
          <w:bCs/>
          <w:lang w:eastAsia="en-US"/>
        </w:rPr>
      </w:pPr>
    </w:p>
    <w:p w14:paraId="151BF56F" w14:textId="77777777" w:rsidR="009E3CA7" w:rsidRDefault="009E3CA7" w:rsidP="000E5171">
      <w:pPr>
        <w:spacing w:line="256" w:lineRule="auto"/>
        <w:rPr>
          <w:rFonts w:eastAsiaTheme="minorHAnsi"/>
          <w:b/>
          <w:bCs/>
          <w:lang w:eastAsia="en-US"/>
        </w:rPr>
      </w:pPr>
    </w:p>
    <w:p w14:paraId="0D774671" w14:textId="77777777" w:rsidR="000E5171" w:rsidRDefault="000E5171" w:rsidP="000E5171">
      <w:pPr>
        <w:pStyle w:val="Rubrik1"/>
        <w:rPr>
          <w:rFonts w:eastAsiaTheme="minorHAnsi"/>
          <w:lang w:eastAsia="en-US"/>
        </w:rPr>
      </w:pPr>
      <w:bookmarkStart w:id="8" w:name="_Toc81910189"/>
      <w:r>
        <w:rPr>
          <w:rFonts w:eastAsiaTheme="minorHAnsi"/>
          <w:lang w:eastAsia="en-US"/>
        </w:rPr>
        <w:lastRenderedPageBreak/>
        <w:t>9 Arbetsmiljö</w:t>
      </w:r>
      <w:bookmarkEnd w:id="8"/>
      <w:r>
        <w:rPr>
          <w:rFonts w:eastAsiaTheme="minorHAnsi"/>
          <w:lang w:eastAsia="en-US"/>
        </w:rPr>
        <w:t xml:space="preserve"> </w:t>
      </w:r>
    </w:p>
    <w:p w14:paraId="33D60A9C" w14:textId="77777777" w:rsidR="000E5171" w:rsidRDefault="000E5171" w:rsidP="000E5171">
      <w:pPr>
        <w:spacing w:line="254" w:lineRule="auto"/>
        <w:contextualSpacing/>
        <w:rPr>
          <w:rFonts w:eastAsiaTheme="minorHAnsi"/>
          <w:lang w:eastAsia="en-US"/>
        </w:rPr>
      </w:pPr>
    </w:p>
    <w:p w14:paraId="22A0AB85" w14:textId="1FFC5141" w:rsidR="00A02871" w:rsidRDefault="000E5171" w:rsidP="00A02871">
      <w:pPr>
        <w:spacing w:line="254" w:lineRule="auto"/>
      </w:pPr>
      <w:r>
        <w:rPr>
          <w:rFonts w:eastAsiaTheme="minorHAnsi"/>
          <w:lang w:eastAsia="en-US"/>
        </w:rPr>
        <w:t xml:space="preserve">Arbetsgivaren är enligt gällande arbetsmiljölagstiftning ansvarig för arbetsmiljön oavsett var den anställde arbetar. Kraven på arbetsmiljön ska vara utformade med hänsyn till var arbetet utförs. </w:t>
      </w:r>
    </w:p>
    <w:p w14:paraId="08E0D1CE" w14:textId="77777777" w:rsidR="00A02871" w:rsidRDefault="00A02871" w:rsidP="00A02871">
      <w:pPr>
        <w:spacing w:line="254" w:lineRule="auto"/>
      </w:pPr>
    </w:p>
    <w:p w14:paraId="3561C6EF" w14:textId="33DD8010" w:rsidR="000E5171" w:rsidRDefault="000E5171" w:rsidP="000E5171">
      <w:pPr>
        <w:spacing w:line="254" w:lineRule="auto"/>
        <w:rPr>
          <w:rFonts w:eastAsiaTheme="minorHAnsi"/>
          <w:lang w:eastAsia="en-US"/>
        </w:rPr>
      </w:pPr>
      <w:r>
        <w:rPr>
          <w:rFonts w:eastAsiaTheme="minorHAnsi"/>
          <w:lang w:eastAsia="en-US"/>
        </w:rPr>
        <w:t>Arbetstagaren är ansvarig för att arbetsmiljöföreskrifterna följs vid distansarbetsplatsen och ska meddela ansvarig chef</w:t>
      </w:r>
      <w:r>
        <w:t xml:space="preserve"> </w:t>
      </w:r>
      <w:r>
        <w:rPr>
          <w:rFonts w:eastAsiaTheme="minorHAnsi"/>
          <w:lang w:eastAsia="en-US"/>
        </w:rPr>
        <w:t xml:space="preserve">i det fall det uppkommer risker i arbetsmiljön på distansarbetsplatsen. Vid behov ska arbetsgivaren och skyddsorganisationen få tillträde till distansarbetsplatsen på lämpligt sätt i samråd med arbetstagaren för att se till att utrustningsinstallation och säkerhet är betryggande. En sådan kontroll kan ske digitalt om det är lämpligt. </w:t>
      </w:r>
    </w:p>
    <w:p w14:paraId="03198483" w14:textId="77777777" w:rsidR="000E5171" w:rsidRDefault="000E5171" w:rsidP="000E5171">
      <w:pPr>
        <w:spacing w:line="254" w:lineRule="auto"/>
        <w:rPr>
          <w:rFonts w:eastAsiaTheme="minorHAnsi"/>
          <w:color w:val="FF0000"/>
          <w:lang w:eastAsia="en-US"/>
        </w:rPr>
      </w:pPr>
    </w:p>
    <w:p w14:paraId="04FD4639" w14:textId="68415752" w:rsidR="000E5171" w:rsidRDefault="000E5171" w:rsidP="000E5171">
      <w:pPr>
        <w:spacing w:line="254" w:lineRule="auto"/>
      </w:pPr>
      <w:r w:rsidRPr="009A417B">
        <w:t>Vid distansarbete i större omfattning ska arbetsgivaren undersöka om det föreligger en tillfredsställande arbetsmiljö. I det fall det finns brister i denna arbetsmiljö upptäcks ska arbetsgivaren åtgärda dessa eller se till att omfattningen av distansarbetet minskas eller helt upphör. I det fall arbetstagaren får arbetsmiljömässiga besvär på grund av distansarbetet ska arbetstagaren återkallas till att fullt ut arbeta i KI:s lokaler.</w:t>
      </w:r>
    </w:p>
    <w:p w14:paraId="01EDD22A" w14:textId="1BA43FBF" w:rsidR="000E5171" w:rsidRDefault="000E5171" w:rsidP="000E5171">
      <w:pPr>
        <w:spacing w:line="254" w:lineRule="auto"/>
      </w:pPr>
    </w:p>
    <w:p w14:paraId="037BA7C5" w14:textId="77777777" w:rsidR="000E5171" w:rsidRDefault="000E5171" w:rsidP="000E5171">
      <w:pPr>
        <w:spacing w:line="256" w:lineRule="auto"/>
        <w:rPr>
          <w:rFonts w:asciiTheme="minorHAnsi" w:eastAsiaTheme="minorHAnsi" w:hAnsiTheme="minorHAnsi" w:cstheme="minorBidi"/>
          <w:b/>
          <w:bCs/>
          <w:sz w:val="22"/>
          <w:szCs w:val="22"/>
          <w:lang w:eastAsia="en-US"/>
        </w:rPr>
      </w:pPr>
    </w:p>
    <w:p w14:paraId="39DFD75F" w14:textId="77777777" w:rsidR="000E5171" w:rsidRDefault="000E5171" w:rsidP="000E5171">
      <w:pPr>
        <w:pStyle w:val="Rubrik1"/>
        <w:rPr>
          <w:rFonts w:eastAsiaTheme="minorHAnsi"/>
          <w:lang w:eastAsia="en-US"/>
        </w:rPr>
      </w:pPr>
      <w:bookmarkStart w:id="9" w:name="_Toc81910190"/>
      <w:r>
        <w:rPr>
          <w:rFonts w:eastAsiaTheme="minorHAnsi"/>
          <w:lang w:eastAsia="en-US"/>
        </w:rPr>
        <w:t>10 Utrustning</w:t>
      </w:r>
      <w:bookmarkEnd w:id="9"/>
      <w:r>
        <w:rPr>
          <w:rFonts w:eastAsiaTheme="minorHAnsi"/>
          <w:lang w:eastAsia="en-US"/>
        </w:rPr>
        <w:t xml:space="preserve"> </w:t>
      </w:r>
    </w:p>
    <w:p w14:paraId="5B56258A" w14:textId="77777777" w:rsidR="000E5171" w:rsidRDefault="000E5171" w:rsidP="000E5171">
      <w:pPr>
        <w:rPr>
          <w:rFonts w:eastAsiaTheme="minorHAnsi"/>
          <w:lang w:eastAsia="en-US"/>
        </w:rPr>
      </w:pPr>
    </w:p>
    <w:p w14:paraId="12EB03C4" w14:textId="77777777" w:rsidR="000E5171" w:rsidRDefault="000E5171" w:rsidP="000E5171">
      <w:pPr>
        <w:rPr>
          <w:rFonts w:eastAsiaTheme="minorHAnsi"/>
          <w:lang w:eastAsia="en-US"/>
        </w:rPr>
      </w:pPr>
      <w:r>
        <w:rPr>
          <w:rFonts w:eastAsiaTheme="minorHAnsi"/>
          <w:lang w:eastAsia="en-US"/>
        </w:rPr>
        <w:t>Utrustning och arbetsmaterial ska uppfylla gällande krav på säkerhet och ergonomi.  Den utrustning som tillhandahålls av KI tillhör KI och ska inventarieföras. Utrustningen återlämnas då distansarbetet upphör. Utrustningen får endast användas av arbetstagaren i för aktuella arbetsuppgifter. Arbetstagaren ansvarar för att arbetsmaterial och utrustning är placerad på så sätt att obehöriga inte kan komma åt den eller dess innehåll.</w:t>
      </w:r>
    </w:p>
    <w:p w14:paraId="5CFC2781" w14:textId="77777777" w:rsidR="000E5171" w:rsidRDefault="000E5171" w:rsidP="000E5171">
      <w:pPr>
        <w:spacing w:line="256" w:lineRule="auto"/>
        <w:rPr>
          <w:rFonts w:eastAsiaTheme="minorHAnsi"/>
          <w:lang w:eastAsia="en-US"/>
        </w:rPr>
      </w:pPr>
    </w:p>
    <w:p w14:paraId="50846DA2" w14:textId="0FAF52F0" w:rsidR="000E5171" w:rsidRDefault="000E5171" w:rsidP="000E5171">
      <w:pPr>
        <w:spacing w:line="256" w:lineRule="auto"/>
        <w:rPr>
          <w:rFonts w:eastAsiaTheme="minorHAnsi"/>
          <w:lang w:eastAsia="en-US"/>
        </w:rPr>
      </w:pPr>
      <w:r>
        <w:rPr>
          <w:rFonts w:eastAsiaTheme="minorHAnsi"/>
          <w:lang w:eastAsia="en-US"/>
        </w:rPr>
        <w:t xml:space="preserve">Arbetsgivaren tillhandahåller den tekniska utrustning som behövs för arbetet. Arbetsgivaren står inte för eventuella andra kostnader som uppkommer till följd av distansarbete, </w:t>
      </w:r>
      <w:r w:rsidR="009E3CA7">
        <w:rPr>
          <w:rFonts w:eastAsiaTheme="minorHAnsi"/>
          <w:lang w:eastAsia="en-US"/>
        </w:rPr>
        <w:t>till exempel</w:t>
      </w:r>
      <w:r>
        <w:rPr>
          <w:rFonts w:eastAsiaTheme="minorHAnsi"/>
          <w:lang w:eastAsia="en-US"/>
        </w:rPr>
        <w:t xml:space="preserve"> ersättning för fast internetuppkoppling. </w:t>
      </w:r>
    </w:p>
    <w:p w14:paraId="036EBDAA" w14:textId="77777777" w:rsidR="000E5171" w:rsidRDefault="000E5171" w:rsidP="000E5171">
      <w:pPr>
        <w:spacing w:line="256" w:lineRule="auto"/>
        <w:rPr>
          <w:rFonts w:asciiTheme="minorHAnsi" w:eastAsiaTheme="minorHAnsi" w:hAnsiTheme="minorHAnsi" w:cstheme="minorBidi"/>
          <w:b/>
          <w:bCs/>
          <w:sz w:val="22"/>
          <w:szCs w:val="22"/>
          <w:lang w:eastAsia="en-US"/>
        </w:rPr>
      </w:pPr>
    </w:p>
    <w:p w14:paraId="4A6EE61E" w14:textId="77777777" w:rsidR="000E5171" w:rsidRDefault="000E5171" w:rsidP="000E5171">
      <w:pPr>
        <w:pStyle w:val="Rubrik1"/>
        <w:rPr>
          <w:rFonts w:eastAsiaTheme="minorHAnsi"/>
          <w:lang w:eastAsia="en-US"/>
        </w:rPr>
      </w:pPr>
      <w:bookmarkStart w:id="10" w:name="_Toc81910191"/>
      <w:r>
        <w:rPr>
          <w:rFonts w:eastAsiaTheme="minorHAnsi"/>
          <w:lang w:eastAsia="en-US"/>
        </w:rPr>
        <w:t>11 Försäkringsskydd</w:t>
      </w:r>
      <w:bookmarkEnd w:id="10"/>
      <w:r>
        <w:rPr>
          <w:rFonts w:eastAsiaTheme="minorHAnsi"/>
          <w:lang w:eastAsia="en-US"/>
        </w:rPr>
        <w:t xml:space="preserve"> </w:t>
      </w:r>
    </w:p>
    <w:p w14:paraId="1B7EF20E" w14:textId="77777777" w:rsidR="000E5171" w:rsidRDefault="000E5171" w:rsidP="000E5171">
      <w:pPr>
        <w:spacing w:line="254" w:lineRule="auto"/>
        <w:contextualSpacing/>
        <w:rPr>
          <w:rFonts w:eastAsiaTheme="minorHAnsi"/>
          <w:lang w:eastAsia="en-US"/>
        </w:rPr>
      </w:pPr>
    </w:p>
    <w:p w14:paraId="7018BECD" w14:textId="77777777" w:rsidR="000E5171" w:rsidRDefault="000E5171" w:rsidP="000E5171">
      <w:pPr>
        <w:spacing w:line="254" w:lineRule="auto"/>
        <w:rPr>
          <w:bCs/>
        </w:rPr>
      </w:pPr>
      <w:r>
        <w:rPr>
          <w:bCs/>
        </w:rPr>
        <w:t xml:space="preserve">Arbetsskadeförsäkringen gäller även vid distansarbete. </w:t>
      </w:r>
      <w:r>
        <w:rPr>
          <w:rFonts w:eastAsiaTheme="minorHAnsi"/>
          <w:lang w:eastAsia="en-US"/>
        </w:rPr>
        <w:t>Arbetsgivaren och arbetstagaren ansvarar gemensamt för att tillräckligt försäkringsskydd finns vid distansarbete dvs. KI svarar för att den anställde är försäkrad mot arbetsskada och att den anställde ansvarar för att tillräckligt hemförsäkringsskydd finns.</w:t>
      </w:r>
      <w:r>
        <w:rPr>
          <w:bCs/>
        </w:rPr>
        <w:t xml:space="preserve"> Arbetsgivaren svarar för skada på eller förlust av utrustning och annan egendom som tillhör arbetsgivaren och för arbetstagarens självriskkostnader om den utlämnade utrustningen orsakar brand eller annan skada. Vid synnerliga skäl kan arbetstagaren bli skadeståndsskyldig i stället för arbetsgivaren.</w:t>
      </w:r>
    </w:p>
    <w:p w14:paraId="005CB5C3" w14:textId="77777777" w:rsidR="000E5171" w:rsidRDefault="000E5171" w:rsidP="000E5171">
      <w:pPr>
        <w:spacing w:line="256" w:lineRule="auto"/>
        <w:rPr>
          <w:rFonts w:asciiTheme="minorHAnsi" w:eastAsiaTheme="minorHAnsi" w:hAnsiTheme="minorHAnsi" w:cstheme="minorBidi"/>
          <w:b/>
          <w:bCs/>
          <w:sz w:val="28"/>
          <w:szCs w:val="28"/>
          <w:lang w:eastAsia="en-US"/>
        </w:rPr>
      </w:pPr>
    </w:p>
    <w:p w14:paraId="7FB5B3E8" w14:textId="77777777" w:rsidR="000E5171" w:rsidRDefault="000E5171" w:rsidP="000E5171">
      <w:pPr>
        <w:pStyle w:val="Rubrik1"/>
        <w:rPr>
          <w:rFonts w:eastAsiaTheme="minorHAnsi"/>
          <w:lang w:eastAsia="en-US"/>
        </w:rPr>
      </w:pPr>
      <w:bookmarkStart w:id="11" w:name="_Toc81910192"/>
      <w:r>
        <w:rPr>
          <w:rFonts w:eastAsiaTheme="minorHAnsi"/>
          <w:lang w:eastAsia="en-US"/>
        </w:rPr>
        <w:lastRenderedPageBreak/>
        <w:t>12 Säkerhet och sekretess</w:t>
      </w:r>
      <w:bookmarkEnd w:id="11"/>
      <w:r>
        <w:rPr>
          <w:rFonts w:eastAsiaTheme="minorHAnsi"/>
          <w:lang w:eastAsia="en-US"/>
        </w:rPr>
        <w:t xml:space="preserve"> </w:t>
      </w:r>
    </w:p>
    <w:p w14:paraId="78C3C2B7" w14:textId="77777777" w:rsidR="000E5171" w:rsidRDefault="000E5171" w:rsidP="000E5171">
      <w:pPr>
        <w:spacing w:line="256" w:lineRule="auto"/>
        <w:rPr>
          <w:rFonts w:eastAsiaTheme="minorHAnsi"/>
          <w:lang w:eastAsia="en-US"/>
        </w:rPr>
      </w:pPr>
      <w:r>
        <w:rPr>
          <w:rFonts w:eastAsiaTheme="minorHAnsi"/>
          <w:lang w:eastAsia="en-US"/>
        </w:rPr>
        <w:t xml:space="preserve">Samma krav på IT-säkerhet och informationssäkerhet som gäller vid tjänstestället gäller för distansarbete. Obehöriga får inte använda den tekniska utrustningen. Sekretessbelagda handlingar ska förvaras under uppsikt eller inlåsta. </w:t>
      </w:r>
    </w:p>
    <w:p w14:paraId="0911E33D" w14:textId="77777777" w:rsidR="000E5171" w:rsidRDefault="000E5171" w:rsidP="000E5171">
      <w:pPr>
        <w:spacing w:line="256" w:lineRule="auto"/>
        <w:rPr>
          <w:rFonts w:asciiTheme="minorHAnsi" w:eastAsiaTheme="minorHAnsi" w:hAnsiTheme="minorHAnsi" w:cstheme="minorBidi"/>
          <w:b/>
          <w:bCs/>
          <w:sz w:val="22"/>
          <w:szCs w:val="22"/>
          <w:lang w:eastAsia="en-US"/>
        </w:rPr>
      </w:pPr>
    </w:p>
    <w:p w14:paraId="0E475F46" w14:textId="77777777" w:rsidR="000E5171" w:rsidRDefault="000E5171" w:rsidP="000E5171">
      <w:pPr>
        <w:spacing w:after="160" w:line="256" w:lineRule="auto"/>
        <w:rPr>
          <w:rFonts w:eastAsiaTheme="minorHAnsi"/>
          <w:lang w:eastAsia="en-US"/>
        </w:rPr>
      </w:pPr>
    </w:p>
    <w:p w14:paraId="1F6E65CB" w14:textId="6F6A4425" w:rsidR="00E05A38" w:rsidRDefault="00E05A38"/>
    <w:sectPr w:rsidR="00E05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71"/>
    <w:rsid w:val="000E5171"/>
    <w:rsid w:val="0010079B"/>
    <w:rsid w:val="001321AB"/>
    <w:rsid w:val="0022358D"/>
    <w:rsid w:val="00343DE1"/>
    <w:rsid w:val="004A455E"/>
    <w:rsid w:val="004F6F1B"/>
    <w:rsid w:val="00534CA0"/>
    <w:rsid w:val="00563141"/>
    <w:rsid w:val="00587209"/>
    <w:rsid w:val="0061666E"/>
    <w:rsid w:val="006F02DD"/>
    <w:rsid w:val="00726BD9"/>
    <w:rsid w:val="007540AE"/>
    <w:rsid w:val="00793FF0"/>
    <w:rsid w:val="0083129A"/>
    <w:rsid w:val="009716CC"/>
    <w:rsid w:val="009A417B"/>
    <w:rsid w:val="009E3CA7"/>
    <w:rsid w:val="00A02871"/>
    <w:rsid w:val="00A129F6"/>
    <w:rsid w:val="00C51EA5"/>
    <w:rsid w:val="00DB0DE8"/>
    <w:rsid w:val="00E05A38"/>
    <w:rsid w:val="00E16A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3A91"/>
  <w15:chartTrackingRefBased/>
  <w15:docId w15:val="{85C5AD7F-DE36-4206-B4DA-BCDE72B7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171"/>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0E5171"/>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unhideWhenUsed/>
    <w:qFormat/>
    <w:rsid w:val="000E5171"/>
    <w:pPr>
      <w:keepNext/>
      <w:spacing w:before="240" w:after="60"/>
      <w:outlineLvl w:val="1"/>
    </w:pPr>
    <w:rPr>
      <w:rFonts w:ascii="Arial" w:hAnsi="Arial" w:cs="Arial"/>
      <w:b/>
      <w:bCs/>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E5171"/>
    <w:rPr>
      <w:rFonts w:ascii="Arial" w:eastAsia="Times New Roman" w:hAnsi="Arial" w:cs="Arial"/>
      <w:b/>
      <w:bCs/>
      <w:kern w:val="32"/>
      <w:sz w:val="32"/>
      <w:szCs w:val="32"/>
      <w:lang w:eastAsia="sv-SE"/>
    </w:rPr>
  </w:style>
  <w:style w:type="character" w:customStyle="1" w:styleId="Rubrik2Char">
    <w:name w:val="Rubrik 2 Char"/>
    <w:basedOn w:val="Standardstycketeckensnitt"/>
    <w:link w:val="Rubrik2"/>
    <w:semiHidden/>
    <w:rsid w:val="000E5171"/>
    <w:rPr>
      <w:rFonts w:ascii="Arial" w:eastAsia="Times New Roman" w:hAnsi="Arial" w:cs="Arial"/>
      <w:b/>
      <w:bCs/>
      <w:iCs/>
      <w:sz w:val="28"/>
      <w:szCs w:val="28"/>
      <w:lang w:eastAsia="sv-SE"/>
    </w:rPr>
  </w:style>
  <w:style w:type="character" w:styleId="Hyperlnk">
    <w:name w:val="Hyperlink"/>
    <w:basedOn w:val="Standardstycketeckensnitt"/>
    <w:uiPriority w:val="99"/>
    <w:unhideWhenUsed/>
    <w:rsid w:val="000E5171"/>
    <w:rPr>
      <w:color w:val="0000FF"/>
      <w:u w:val="single"/>
    </w:rPr>
  </w:style>
  <w:style w:type="paragraph" w:styleId="Innehll1">
    <w:name w:val="toc 1"/>
    <w:basedOn w:val="Normal"/>
    <w:next w:val="Normal"/>
    <w:autoRedefine/>
    <w:uiPriority w:val="39"/>
    <w:unhideWhenUsed/>
    <w:rsid w:val="000E5171"/>
    <w:pPr>
      <w:tabs>
        <w:tab w:val="right" w:leader="dot" w:pos="7938"/>
      </w:tabs>
    </w:pPr>
    <w:rPr>
      <w:rFonts w:ascii="Arial" w:hAnsi="Arial"/>
      <w:sz w:val="22"/>
    </w:rPr>
  </w:style>
  <w:style w:type="paragraph" w:styleId="Kommentarer">
    <w:name w:val="annotation text"/>
    <w:basedOn w:val="Normal"/>
    <w:link w:val="KommentarerChar"/>
    <w:semiHidden/>
    <w:unhideWhenUsed/>
    <w:rsid w:val="000E5171"/>
    <w:rPr>
      <w:sz w:val="20"/>
      <w:szCs w:val="20"/>
    </w:rPr>
  </w:style>
  <w:style w:type="character" w:customStyle="1" w:styleId="KommentarerChar">
    <w:name w:val="Kommentarer Char"/>
    <w:basedOn w:val="Standardstycketeckensnitt"/>
    <w:link w:val="Kommentarer"/>
    <w:semiHidden/>
    <w:rsid w:val="000E5171"/>
    <w:rPr>
      <w:rFonts w:ascii="Times New Roman" w:eastAsia="Times New Roman" w:hAnsi="Times New Roman" w:cs="Times New Roman"/>
      <w:sz w:val="20"/>
      <w:szCs w:val="20"/>
      <w:lang w:eastAsia="sv-SE"/>
    </w:rPr>
  </w:style>
  <w:style w:type="paragraph" w:styleId="Sidhuvud">
    <w:name w:val="header"/>
    <w:basedOn w:val="Normal"/>
    <w:link w:val="SidhuvudChar"/>
    <w:semiHidden/>
    <w:unhideWhenUsed/>
    <w:rsid w:val="000E5171"/>
    <w:pPr>
      <w:tabs>
        <w:tab w:val="center" w:pos="4153"/>
        <w:tab w:val="right" w:pos="8306"/>
      </w:tabs>
    </w:pPr>
  </w:style>
  <w:style w:type="character" w:customStyle="1" w:styleId="SidhuvudChar">
    <w:name w:val="Sidhuvud Char"/>
    <w:basedOn w:val="Standardstycketeckensnitt"/>
    <w:link w:val="Sidhuvud"/>
    <w:semiHidden/>
    <w:rsid w:val="000E5171"/>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semiHidden/>
    <w:unhideWhenUsed/>
    <w:qFormat/>
    <w:rsid w:val="000E5171"/>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character" w:styleId="Kommentarsreferens">
    <w:name w:val="annotation reference"/>
    <w:basedOn w:val="Standardstycketeckensnitt"/>
    <w:semiHidden/>
    <w:unhideWhenUsed/>
    <w:rsid w:val="000E5171"/>
    <w:rPr>
      <w:sz w:val="16"/>
      <w:szCs w:val="16"/>
    </w:rPr>
  </w:style>
  <w:style w:type="table" w:styleId="Tabellrutnt">
    <w:name w:val="Table Grid"/>
    <w:basedOn w:val="Normaltabell"/>
    <w:rsid w:val="000E5171"/>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1301</Words>
  <Characters>6896</Characters>
  <Application>Microsoft Office Word</Application>
  <DocSecurity>0</DocSecurity>
  <Lines>57</Lines>
  <Paragraphs>16</Paragraphs>
  <ScaleCrop>false</ScaleCrop>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Engelbrektson</dc:creator>
  <cp:keywords/>
  <dc:description/>
  <cp:lastModifiedBy>Åsa Agréus</cp:lastModifiedBy>
  <cp:revision>2</cp:revision>
  <cp:lastPrinted>2021-09-07T10:42:00Z</cp:lastPrinted>
  <dcterms:created xsi:type="dcterms:W3CDTF">2021-10-28T06:43:00Z</dcterms:created>
  <dcterms:modified xsi:type="dcterms:W3CDTF">2021-10-28T06:43:00Z</dcterms:modified>
</cp:coreProperties>
</file>