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7C" w:rsidRPr="005C547C" w:rsidRDefault="005F6AE9">
      <w:pPr>
        <w:rPr>
          <w:b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4E9046D2" wp14:editId="0FF9C022">
            <wp:extent cx="1363980" cy="558813"/>
            <wp:effectExtent l="0" t="0" r="7620" b="0"/>
            <wp:docPr id="2" name="Bild 1" descr="KI-Logo_pos_RGB(136-0-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-Logo_pos_RGB(136-0-8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91" cy="57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 w:rsidRP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182AFF">
        <w:rPr>
          <w:b/>
        </w:rPr>
        <w:tab/>
      </w:r>
      <w:r w:rsidR="00CC3D2F">
        <w:rPr>
          <w:b/>
        </w:rPr>
        <w:tab/>
        <w:t xml:space="preserve">          </w:t>
      </w:r>
    </w:p>
    <w:p w:rsidR="00182AFF" w:rsidRPr="00DC64DC" w:rsidRDefault="002453F3">
      <w:pPr>
        <w:rPr>
          <w:color w:val="632423" w:themeColor="accent2" w:themeShade="80"/>
          <w:sz w:val="36"/>
          <w:szCs w:val="36"/>
        </w:rPr>
      </w:pPr>
      <w:r w:rsidRPr="00DC64DC">
        <w:rPr>
          <w:b/>
          <w:color w:val="632423" w:themeColor="accent2" w:themeShade="80"/>
          <w:sz w:val="36"/>
          <w:szCs w:val="36"/>
        </w:rPr>
        <w:t>SAM - r</w:t>
      </w:r>
      <w:r w:rsidR="00182AFF" w:rsidRPr="00DC64DC">
        <w:rPr>
          <w:b/>
          <w:color w:val="632423" w:themeColor="accent2" w:themeShade="80"/>
          <w:sz w:val="36"/>
          <w:szCs w:val="36"/>
        </w:rPr>
        <w:t>iskb</w:t>
      </w:r>
      <w:r w:rsidR="00BA49C8" w:rsidRPr="00DC64DC">
        <w:rPr>
          <w:b/>
          <w:color w:val="632423" w:themeColor="accent2" w:themeShade="80"/>
          <w:sz w:val="36"/>
          <w:szCs w:val="36"/>
        </w:rPr>
        <w:t xml:space="preserve">edömning och handlingsplan </w:t>
      </w:r>
      <w:r w:rsidR="00842FA8" w:rsidRPr="00DC64DC">
        <w:rPr>
          <w:b/>
          <w:color w:val="632423" w:themeColor="accent2" w:themeShade="80"/>
          <w:sz w:val="36"/>
          <w:szCs w:val="36"/>
        </w:rPr>
        <w:t>för</w:t>
      </w:r>
      <w:r w:rsidR="002A3223" w:rsidRPr="00DC64DC">
        <w:rPr>
          <w:b/>
          <w:color w:val="632423" w:themeColor="accent2" w:themeShade="80"/>
          <w:sz w:val="36"/>
          <w:szCs w:val="36"/>
        </w:rPr>
        <w:t xml:space="preserve"> </w:t>
      </w:r>
      <w:r w:rsidR="00842FA8" w:rsidRPr="00DC64DC">
        <w:rPr>
          <w:b/>
          <w:color w:val="632423" w:themeColor="accent2" w:themeShade="80"/>
          <w:sz w:val="36"/>
          <w:szCs w:val="36"/>
        </w:rPr>
        <w:t xml:space="preserve">gravida och ammande </w:t>
      </w:r>
      <w:r w:rsidR="00DC64DC" w:rsidRPr="00DC64DC">
        <w:rPr>
          <w:b/>
          <w:color w:val="632423" w:themeColor="accent2" w:themeShade="80"/>
          <w:sz w:val="36"/>
          <w:szCs w:val="36"/>
        </w:rPr>
        <w:t>arbetstagare/studenter</w:t>
      </w:r>
    </w:p>
    <w:p w:rsidR="005F4FBD" w:rsidRPr="00EE6372" w:rsidRDefault="005F4FBD">
      <w:pPr>
        <w:rPr>
          <w:b/>
        </w:rPr>
      </w:pPr>
    </w:p>
    <w:p w:rsidR="00CC3D2F" w:rsidRPr="006B45D5" w:rsidRDefault="00CC3D2F">
      <w:pPr>
        <w:rPr>
          <w:b/>
          <w:sz w:val="24"/>
          <w:szCs w:val="24"/>
        </w:rPr>
      </w:pPr>
      <w:r w:rsidRPr="003041C7">
        <w:rPr>
          <w:b/>
          <w:color w:val="660033"/>
          <w:sz w:val="24"/>
          <w:szCs w:val="24"/>
        </w:rPr>
        <w:t>Datum:</w:t>
      </w:r>
      <w:r w:rsidR="0044253A" w:rsidRPr="00BC57DC">
        <w:rPr>
          <w:b/>
          <w:color w:val="660033"/>
          <w:sz w:val="24"/>
          <w:szCs w:val="24"/>
        </w:rPr>
        <w:t xml:space="preserve"> </w:t>
      </w:r>
      <w:r w:rsidR="0044253A" w:rsidRPr="003041C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53A" w:rsidRPr="003041C7">
        <w:rPr>
          <w:rFonts w:cs="Arial"/>
          <w:sz w:val="24"/>
        </w:rPr>
        <w:instrText xml:space="preserve"> FORMTEXT </w:instrText>
      </w:r>
      <w:r w:rsidR="0044253A" w:rsidRPr="003041C7">
        <w:rPr>
          <w:rFonts w:cs="Arial"/>
          <w:sz w:val="24"/>
        </w:rPr>
      </w:r>
      <w:r w:rsidR="0044253A" w:rsidRPr="003041C7">
        <w:rPr>
          <w:rFonts w:cs="Arial"/>
          <w:sz w:val="24"/>
        </w:rPr>
        <w:fldChar w:fldCharType="separate"/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44253A" w:rsidRPr="003041C7">
        <w:rPr>
          <w:rFonts w:cs="Arial"/>
          <w:sz w:val="24"/>
        </w:rPr>
        <w:fldChar w:fldCharType="end"/>
      </w:r>
    </w:p>
    <w:p w:rsidR="00CC3D2F" w:rsidRPr="006B45D5" w:rsidRDefault="00CC3D2F">
      <w:pPr>
        <w:rPr>
          <w:b/>
          <w:sz w:val="24"/>
          <w:szCs w:val="24"/>
        </w:rPr>
      </w:pPr>
    </w:p>
    <w:p w:rsidR="00182AFF" w:rsidRPr="006B45D5" w:rsidRDefault="005F4FBD">
      <w:pPr>
        <w:rPr>
          <w:b/>
          <w:sz w:val="24"/>
          <w:szCs w:val="24"/>
        </w:rPr>
      </w:pPr>
      <w:r w:rsidRPr="003041C7">
        <w:rPr>
          <w:b/>
          <w:color w:val="660033"/>
          <w:sz w:val="24"/>
          <w:szCs w:val="24"/>
        </w:rPr>
        <w:t>Institution/avdelning/enhet</w:t>
      </w:r>
      <w:r w:rsidR="0044526D" w:rsidRPr="003041C7">
        <w:rPr>
          <w:b/>
          <w:color w:val="660033"/>
          <w:sz w:val="24"/>
          <w:szCs w:val="24"/>
        </w:rPr>
        <w:t>/grupp</w:t>
      </w:r>
      <w:r w:rsidR="00DC64DC" w:rsidRPr="003041C7">
        <w:rPr>
          <w:b/>
          <w:color w:val="660033"/>
          <w:sz w:val="24"/>
          <w:szCs w:val="24"/>
        </w:rPr>
        <w:t>/motsv</w:t>
      </w:r>
      <w:r w:rsidRPr="003041C7">
        <w:rPr>
          <w:b/>
          <w:color w:val="660033"/>
          <w:sz w:val="24"/>
          <w:szCs w:val="24"/>
        </w:rPr>
        <w:t>:</w:t>
      </w:r>
      <w:r w:rsidR="0044253A" w:rsidRPr="00BC57DC">
        <w:rPr>
          <w:rFonts w:ascii="Arial" w:hAnsi="Arial" w:cs="Arial"/>
          <w:b/>
          <w:color w:val="660033"/>
          <w:sz w:val="24"/>
        </w:rPr>
        <w:t xml:space="preserve"> </w:t>
      </w:r>
      <w:r w:rsidR="002A3223" w:rsidRPr="003041C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223" w:rsidRPr="003041C7">
        <w:rPr>
          <w:rFonts w:cs="Arial"/>
          <w:sz w:val="24"/>
        </w:rPr>
        <w:instrText xml:space="preserve"> FORMTEXT </w:instrText>
      </w:r>
      <w:r w:rsidR="002A3223" w:rsidRPr="003041C7">
        <w:rPr>
          <w:rFonts w:cs="Arial"/>
          <w:sz w:val="24"/>
        </w:rPr>
      </w:r>
      <w:r w:rsidR="002A3223" w:rsidRPr="003041C7">
        <w:rPr>
          <w:rFonts w:cs="Arial"/>
          <w:sz w:val="24"/>
        </w:rPr>
        <w:fldChar w:fldCharType="separate"/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2A3223" w:rsidRPr="003041C7">
        <w:rPr>
          <w:rFonts w:cs="Arial"/>
          <w:sz w:val="24"/>
        </w:rPr>
        <w:fldChar w:fldCharType="end"/>
      </w:r>
    </w:p>
    <w:p w:rsidR="005F4FBD" w:rsidRPr="006B45D5" w:rsidRDefault="005F4FBD">
      <w:pPr>
        <w:rPr>
          <w:b/>
          <w:sz w:val="24"/>
          <w:szCs w:val="24"/>
        </w:rPr>
      </w:pPr>
    </w:p>
    <w:p w:rsidR="00182AFF" w:rsidRPr="00BC57DC" w:rsidRDefault="00182AFF">
      <w:pPr>
        <w:rPr>
          <w:b/>
          <w:color w:val="660033"/>
          <w:sz w:val="24"/>
          <w:szCs w:val="24"/>
        </w:rPr>
      </w:pPr>
      <w:r w:rsidRPr="003041C7">
        <w:rPr>
          <w:b/>
          <w:color w:val="660033"/>
          <w:sz w:val="24"/>
          <w:szCs w:val="24"/>
        </w:rPr>
        <w:t>Medverkande:</w:t>
      </w:r>
      <w:r w:rsidR="0044253A" w:rsidRPr="00BC57DC">
        <w:rPr>
          <w:b/>
          <w:color w:val="660033"/>
          <w:sz w:val="24"/>
          <w:szCs w:val="24"/>
        </w:rPr>
        <w:t xml:space="preserve"> </w:t>
      </w:r>
      <w:r w:rsidR="0044253A" w:rsidRPr="003041C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53A" w:rsidRPr="003041C7">
        <w:rPr>
          <w:rFonts w:cs="Arial"/>
          <w:sz w:val="24"/>
        </w:rPr>
        <w:instrText xml:space="preserve"> FORMTEXT </w:instrText>
      </w:r>
      <w:r w:rsidR="0044253A" w:rsidRPr="003041C7">
        <w:rPr>
          <w:rFonts w:cs="Arial"/>
          <w:sz w:val="24"/>
        </w:rPr>
      </w:r>
      <w:r w:rsidR="0044253A" w:rsidRPr="003041C7">
        <w:rPr>
          <w:rFonts w:cs="Arial"/>
          <w:sz w:val="24"/>
        </w:rPr>
        <w:fldChar w:fldCharType="separate"/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DD348B" w:rsidRPr="003041C7">
        <w:rPr>
          <w:rFonts w:cs="Arial"/>
          <w:sz w:val="24"/>
        </w:rPr>
        <w:t> </w:t>
      </w:r>
      <w:r w:rsidR="0044253A" w:rsidRPr="003041C7">
        <w:rPr>
          <w:rFonts w:cs="Arial"/>
          <w:sz w:val="24"/>
        </w:rPr>
        <w:fldChar w:fldCharType="end"/>
      </w:r>
    </w:p>
    <w:p w:rsidR="005F4FBD" w:rsidRPr="0078086A" w:rsidRDefault="0044253A">
      <w:pPr>
        <w:rPr>
          <w:color w:val="660033"/>
          <w:sz w:val="18"/>
          <w:szCs w:val="18"/>
        </w:rPr>
      </w:pPr>
      <w:r w:rsidRPr="0078086A">
        <w:rPr>
          <w:color w:val="660033"/>
          <w:sz w:val="18"/>
          <w:szCs w:val="18"/>
        </w:rPr>
        <w:t>(</w:t>
      </w:r>
      <w:r w:rsidR="00DC64DC" w:rsidRPr="0078086A">
        <w:rPr>
          <w:color w:val="660033"/>
          <w:sz w:val="18"/>
          <w:szCs w:val="18"/>
        </w:rPr>
        <w:t xml:space="preserve">t.ex. </w:t>
      </w:r>
      <w:r w:rsidRPr="0078086A">
        <w:rPr>
          <w:color w:val="660033"/>
          <w:sz w:val="18"/>
          <w:szCs w:val="18"/>
        </w:rPr>
        <w:t xml:space="preserve">chef, </w:t>
      </w:r>
      <w:r w:rsidR="00DC64DC" w:rsidRPr="0078086A">
        <w:rPr>
          <w:color w:val="660033"/>
          <w:sz w:val="18"/>
          <w:szCs w:val="18"/>
        </w:rPr>
        <w:t xml:space="preserve">berörd person, </w:t>
      </w:r>
      <w:r w:rsidRPr="0078086A">
        <w:rPr>
          <w:color w:val="660033"/>
          <w:sz w:val="18"/>
          <w:szCs w:val="18"/>
        </w:rPr>
        <w:t>skyddsombud</w:t>
      </w:r>
      <w:r w:rsidR="00DC64DC" w:rsidRPr="0078086A">
        <w:rPr>
          <w:color w:val="660033"/>
          <w:sz w:val="18"/>
          <w:szCs w:val="18"/>
        </w:rPr>
        <w:t xml:space="preserve"> och andra sakkunniga)</w:t>
      </w:r>
    </w:p>
    <w:p w:rsidR="00A37652" w:rsidRDefault="00A37652">
      <w:pPr>
        <w:rPr>
          <w:b/>
          <w:i/>
        </w:rPr>
      </w:pPr>
    </w:p>
    <w:p w:rsidR="005F4FBD" w:rsidRPr="003041C7" w:rsidRDefault="00A07865" w:rsidP="00500EE9">
      <w:pPr>
        <w:rPr>
          <w:color w:val="660033"/>
        </w:rPr>
      </w:pPr>
      <w:r w:rsidRPr="003041C7">
        <w:rPr>
          <w:color w:val="660033"/>
        </w:rPr>
        <w:t>Läs</w:t>
      </w:r>
      <w:r w:rsidR="00743337" w:rsidRPr="003041C7">
        <w:rPr>
          <w:color w:val="660033"/>
        </w:rPr>
        <w:t xml:space="preserve"> KI:s interna sida om</w:t>
      </w:r>
      <w:r w:rsidR="00665CD9" w:rsidRPr="003041C7">
        <w:rPr>
          <w:color w:val="660033"/>
        </w:rPr>
        <w:t xml:space="preserve"> </w:t>
      </w:r>
      <w:hyperlink r:id="rId8" w:history="1">
        <w:r w:rsidR="00665CD9" w:rsidRPr="003041C7">
          <w:rPr>
            <w:rStyle w:val="Hyperlnk"/>
            <w:b/>
            <w:color w:val="632423" w:themeColor="accent2" w:themeShade="80"/>
          </w:rPr>
          <w:t>Gravida och ammande medarbetare</w:t>
        </w:r>
      </w:hyperlink>
      <w:r w:rsidR="00665CD9" w:rsidRPr="003041C7">
        <w:rPr>
          <w:color w:val="660033"/>
        </w:rPr>
        <w:t xml:space="preserve"> samt</w:t>
      </w:r>
      <w:r w:rsidRPr="003041C7">
        <w:rPr>
          <w:b/>
          <w:color w:val="660033"/>
        </w:rPr>
        <w:t xml:space="preserve"> </w:t>
      </w:r>
      <w:hyperlink r:id="rId9" w:history="1">
        <w:r w:rsidRPr="003041C7">
          <w:rPr>
            <w:rStyle w:val="Hyperlnk"/>
            <w:b/>
            <w:color w:val="632423" w:themeColor="accent2" w:themeShade="80"/>
          </w:rPr>
          <w:t>Ar</w:t>
        </w:r>
        <w:r w:rsidR="00071F80" w:rsidRPr="003041C7">
          <w:rPr>
            <w:rStyle w:val="Hyperlnk"/>
            <w:b/>
            <w:color w:val="632423" w:themeColor="accent2" w:themeShade="80"/>
          </w:rPr>
          <w:t>betsmiljöverkets sida om graviditet och amning</w:t>
        </w:r>
      </w:hyperlink>
      <w:r w:rsidRPr="003041C7">
        <w:rPr>
          <w:b/>
          <w:color w:val="660033"/>
        </w:rPr>
        <w:t xml:space="preserve">. </w:t>
      </w:r>
      <w:r w:rsidR="00562668">
        <w:rPr>
          <w:b/>
          <w:color w:val="660033"/>
        </w:rPr>
        <w:br/>
      </w:r>
      <w:r w:rsidR="0078086A">
        <w:rPr>
          <w:color w:val="660033"/>
        </w:rPr>
        <w:t>Beskriv de risker ni identifierar tillsammans. An</w:t>
      </w:r>
      <w:r w:rsidR="00782BCE" w:rsidRPr="003041C7">
        <w:rPr>
          <w:color w:val="660033"/>
        </w:rPr>
        <w:t xml:space="preserve">vänd </w:t>
      </w:r>
      <w:r w:rsidR="00665CD9" w:rsidRPr="003041C7">
        <w:rPr>
          <w:color w:val="660033"/>
        </w:rPr>
        <w:t xml:space="preserve">gärna </w:t>
      </w:r>
      <w:r w:rsidR="00782BCE" w:rsidRPr="003041C7">
        <w:rPr>
          <w:color w:val="660033"/>
        </w:rPr>
        <w:t>r</w:t>
      </w:r>
      <w:r w:rsidR="00351EAF" w:rsidRPr="003041C7">
        <w:rPr>
          <w:color w:val="660033"/>
        </w:rPr>
        <w:t>iskmatrisen längst ned i denna mall</w:t>
      </w:r>
      <w:r w:rsidR="00782BCE" w:rsidRPr="003041C7">
        <w:rPr>
          <w:color w:val="660033"/>
        </w:rPr>
        <w:t xml:space="preserve"> </w:t>
      </w:r>
      <w:r w:rsidR="00562668">
        <w:rPr>
          <w:color w:val="660033"/>
        </w:rPr>
        <w:br/>
      </w:r>
      <w:r w:rsidR="00782BCE" w:rsidRPr="003041C7">
        <w:rPr>
          <w:color w:val="660033"/>
        </w:rPr>
        <w:t xml:space="preserve">för att </w:t>
      </w:r>
      <w:r w:rsidR="00296093" w:rsidRPr="003041C7">
        <w:rPr>
          <w:color w:val="660033"/>
        </w:rPr>
        <w:t>uppskatta riskens storlek/allvarlighetsgrad</w:t>
      </w:r>
      <w:r w:rsidR="0044253A" w:rsidRPr="003041C7">
        <w:rPr>
          <w:color w:val="660033"/>
        </w:rPr>
        <w:t>.</w:t>
      </w:r>
      <w:r w:rsidR="00782BCE" w:rsidRPr="003041C7">
        <w:rPr>
          <w:color w:val="660033"/>
        </w:rPr>
        <w:t xml:space="preserve"> Arbeta därefter aktivt med</w:t>
      </w:r>
      <w:r w:rsidR="00296093" w:rsidRPr="003041C7">
        <w:rPr>
          <w:color w:val="660033"/>
        </w:rPr>
        <w:t xml:space="preserve"> åtgärder och uppföljning i handlingsplanen.</w:t>
      </w:r>
      <w:r w:rsidR="00351EAF" w:rsidRPr="003041C7">
        <w:rPr>
          <w:color w:val="660033"/>
        </w:rPr>
        <w:t xml:space="preserve"> </w:t>
      </w:r>
    </w:p>
    <w:p w:rsidR="008E4EC8" w:rsidRPr="00EE6372" w:rsidRDefault="008E4EC8">
      <w:pPr>
        <w:rPr>
          <w:b/>
        </w:rPr>
      </w:pPr>
    </w:p>
    <w:tbl>
      <w:tblPr>
        <w:tblStyle w:val="Tabellrutnt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425"/>
        <w:gridCol w:w="425"/>
        <w:gridCol w:w="426"/>
        <w:gridCol w:w="4252"/>
        <w:gridCol w:w="1757"/>
        <w:gridCol w:w="1204"/>
        <w:gridCol w:w="2255"/>
      </w:tblGrid>
      <w:tr w:rsidR="00EE6372" w:rsidTr="007A6D06">
        <w:tc>
          <w:tcPr>
            <w:tcW w:w="5529" w:type="dxa"/>
            <w:gridSpan w:val="5"/>
            <w:shd w:val="clear" w:color="auto" w:fill="660066"/>
          </w:tcPr>
          <w:p w:rsidR="008E4EC8" w:rsidRPr="005F6AE9" w:rsidRDefault="005F6AE9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</w:t>
            </w:r>
            <w:r w:rsidR="00EE6372" w:rsidRPr="005F6AE9">
              <w:rPr>
                <w:b/>
                <w:sz w:val="32"/>
                <w:szCs w:val="32"/>
              </w:rPr>
              <w:t>Riskbedömning</w:t>
            </w:r>
          </w:p>
        </w:tc>
        <w:tc>
          <w:tcPr>
            <w:tcW w:w="9468" w:type="dxa"/>
            <w:gridSpan w:val="4"/>
            <w:shd w:val="clear" w:color="auto" w:fill="660066"/>
          </w:tcPr>
          <w:p w:rsidR="00EE6372" w:rsidRPr="005F6AE9" w:rsidRDefault="00EE6372">
            <w:pPr>
              <w:rPr>
                <w:b/>
                <w:sz w:val="32"/>
                <w:szCs w:val="32"/>
              </w:rPr>
            </w:pPr>
            <w:r w:rsidRPr="005F6AE9">
              <w:rPr>
                <w:b/>
                <w:sz w:val="32"/>
                <w:szCs w:val="32"/>
              </w:rPr>
              <w:t xml:space="preserve">                                                   </w:t>
            </w:r>
            <w:r w:rsidR="005F6AE9">
              <w:rPr>
                <w:b/>
                <w:sz w:val="32"/>
                <w:szCs w:val="32"/>
              </w:rPr>
              <w:t xml:space="preserve">  </w:t>
            </w:r>
            <w:r w:rsidRPr="005F6AE9">
              <w:rPr>
                <w:b/>
                <w:sz w:val="32"/>
                <w:szCs w:val="32"/>
              </w:rPr>
              <w:t>Handlingsplan</w:t>
            </w:r>
          </w:p>
        </w:tc>
      </w:tr>
      <w:tr w:rsidR="00EE6372" w:rsidTr="007A6D06">
        <w:tc>
          <w:tcPr>
            <w:tcW w:w="3828" w:type="dxa"/>
            <w:shd w:val="clear" w:color="auto" w:fill="auto"/>
          </w:tcPr>
          <w:p w:rsidR="00EE6372" w:rsidRPr="005D7442" w:rsidRDefault="0055533C" w:rsidP="007A6D06">
            <w:pPr>
              <w:rPr>
                <w:b/>
              </w:rPr>
            </w:pPr>
            <w:r w:rsidRPr="005D7442">
              <w:rPr>
                <w:b/>
                <w:color w:val="660033"/>
              </w:rPr>
              <w:t>Område</w:t>
            </w:r>
            <w:r w:rsidR="007A6D06">
              <w:rPr>
                <w:b/>
                <w:color w:val="660033"/>
              </w:rPr>
              <w:t>n</w:t>
            </w:r>
            <w:r w:rsidRPr="005D7442">
              <w:rPr>
                <w:b/>
                <w:color w:val="660033"/>
              </w:rPr>
              <w:t>/faktorer att bedöma.</w:t>
            </w:r>
            <w:r w:rsidRPr="005D7442">
              <w:rPr>
                <w:b/>
                <w:color w:val="660033"/>
              </w:rPr>
              <w:br/>
            </w:r>
            <w:r w:rsidR="007A6D06">
              <w:rPr>
                <w:b/>
                <w:color w:val="660033"/>
              </w:rPr>
              <w:t xml:space="preserve">Beskriv de </w:t>
            </w:r>
            <w:r w:rsidRPr="005D7442">
              <w:rPr>
                <w:b/>
                <w:color w:val="660033"/>
              </w:rPr>
              <w:t>risker</w:t>
            </w:r>
            <w:r w:rsidR="007A6D06">
              <w:rPr>
                <w:b/>
                <w:color w:val="660033"/>
              </w:rPr>
              <w:t xml:space="preserve"> ni identifierar</w:t>
            </w:r>
            <w:r w:rsidRPr="005D7442">
              <w:rPr>
                <w:b/>
                <w:color w:val="660033"/>
              </w:rPr>
              <w:t>.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EE6372" w:rsidRPr="008C5B06" w:rsidRDefault="00EE6372">
            <w:pPr>
              <w:rPr>
                <w:b/>
              </w:rPr>
            </w:pPr>
            <w:r w:rsidRPr="008C5B06">
              <w:rPr>
                <w:b/>
              </w:rPr>
              <w:t>L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EE6372" w:rsidRPr="008C5B06" w:rsidRDefault="00EE6372">
            <w:pPr>
              <w:rPr>
                <w:b/>
                <w:color w:val="FFFFFF" w:themeColor="background1"/>
              </w:rPr>
            </w:pPr>
            <w:r w:rsidRPr="008C5B06">
              <w:rPr>
                <w:b/>
              </w:rPr>
              <w:t>M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EE6372" w:rsidRPr="008C5B06" w:rsidRDefault="00EE6372">
            <w:pPr>
              <w:rPr>
                <w:b/>
              </w:rPr>
            </w:pPr>
            <w:r w:rsidRPr="008C5B06">
              <w:rPr>
                <w:b/>
                <w:color w:val="FFFFFF" w:themeColor="background1"/>
              </w:rPr>
              <w:t>H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EE6372" w:rsidRPr="008C5B06" w:rsidRDefault="007B6B3C">
            <w:pPr>
              <w:rPr>
                <w:b/>
              </w:rPr>
            </w:pPr>
            <w:r>
              <w:rPr>
                <w:b/>
              </w:rPr>
              <w:t>M</w:t>
            </w:r>
            <w:r w:rsidR="00EE6372" w:rsidRPr="008C5B06">
              <w:rPr>
                <w:b/>
              </w:rPr>
              <w:t>H</w:t>
            </w:r>
          </w:p>
        </w:tc>
        <w:tc>
          <w:tcPr>
            <w:tcW w:w="4252" w:type="dxa"/>
            <w:tcBorders>
              <w:left w:val="single" w:sz="12" w:space="0" w:color="auto"/>
            </w:tcBorders>
            <w:shd w:val="clear" w:color="auto" w:fill="auto"/>
          </w:tcPr>
          <w:p w:rsidR="00EE6372" w:rsidRPr="005F6AE9" w:rsidRDefault="005F6AE9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</w:rPr>
              <w:t xml:space="preserve">              </w:t>
            </w:r>
            <w:r w:rsidR="0055783D">
              <w:rPr>
                <w:b/>
                <w:color w:val="FFFFFF" w:themeColor="background1"/>
              </w:rPr>
              <w:t xml:space="preserve"> </w:t>
            </w:r>
            <w:r w:rsidR="00743337">
              <w:rPr>
                <w:b/>
                <w:color w:val="FFFFFF" w:themeColor="background1"/>
              </w:rPr>
              <w:t xml:space="preserve">    </w:t>
            </w:r>
            <w:r w:rsidR="00EE6372" w:rsidRPr="005D7442">
              <w:rPr>
                <w:b/>
                <w:color w:val="660033"/>
              </w:rPr>
              <w:t>Åtgärder</w:t>
            </w:r>
            <w:r w:rsidR="006B45D5" w:rsidRPr="00BC57DC">
              <w:rPr>
                <w:b/>
                <w:color w:val="660033"/>
                <w:sz w:val="24"/>
                <w:szCs w:val="24"/>
              </w:rPr>
              <w:t xml:space="preserve"> </w:t>
            </w:r>
            <w:r w:rsidR="006B45D5" w:rsidRPr="00BC57DC">
              <w:rPr>
                <w:b/>
                <w:color w:val="660033"/>
                <w:sz w:val="20"/>
                <w:szCs w:val="20"/>
              </w:rPr>
              <w:t>(</w:t>
            </w:r>
            <w:r w:rsidR="00743337">
              <w:rPr>
                <w:b/>
                <w:color w:val="660033"/>
                <w:sz w:val="20"/>
                <w:szCs w:val="20"/>
              </w:rPr>
              <w:t>inkl. ev.</w:t>
            </w:r>
            <w:r w:rsidR="006B45D5" w:rsidRPr="00BC57DC">
              <w:rPr>
                <w:b/>
                <w:color w:val="660033"/>
                <w:sz w:val="20"/>
                <w:szCs w:val="20"/>
              </w:rPr>
              <w:t xml:space="preserve"> kostnad</w:t>
            </w:r>
            <w:r w:rsidR="00743337">
              <w:rPr>
                <w:b/>
                <w:color w:val="660033"/>
                <w:sz w:val="20"/>
                <w:szCs w:val="20"/>
              </w:rPr>
              <w:t>er</w:t>
            </w:r>
            <w:r w:rsidR="006B45D5" w:rsidRPr="00BC57DC">
              <w:rPr>
                <w:b/>
                <w:color w:val="660033"/>
                <w:sz w:val="20"/>
                <w:szCs w:val="20"/>
              </w:rPr>
              <w:t>)</w:t>
            </w:r>
          </w:p>
          <w:p w:rsidR="006B45D5" w:rsidRPr="00A37652" w:rsidRDefault="006B45D5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EE6372" w:rsidRPr="00BC57DC" w:rsidRDefault="00EE6372">
            <w:pPr>
              <w:rPr>
                <w:b/>
                <w:color w:val="660033"/>
                <w:sz w:val="16"/>
                <w:szCs w:val="16"/>
              </w:rPr>
            </w:pPr>
            <w:r w:rsidRPr="00BC57DC">
              <w:rPr>
                <w:b/>
                <w:color w:val="660033"/>
              </w:rPr>
              <w:t xml:space="preserve"> Ansvarig person</w:t>
            </w:r>
          </w:p>
        </w:tc>
        <w:tc>
          <w:tcPr>
            <w:tcW w:w="1204" w:type="dxa"/>
            <w:tcBorders>
              <w:right w:val="single" w:sz="18" w:space="0" w:color="auto"/>
            </w:tcBorders>
            <w:shd w:val="clear" w:color="auto" w:fill="auto"/>
          </w:tcPr>
          <w:p w:rsidR="00EE6372" w:rsidRPr="00BC57DC" w:rsidRDefault="00EE6372">
            <w:pPr>
              <w:rPr>
                <w:b/>
                <w:color w:val="660033"/>
                <w:sz w:val="16"/>
                <w:szCs w:val="16"/>
              </w:rPr>
            </w:pPr>
            <w:r w:rsidRPr="00BC57DC">
              <w:rPr>
                <w:b/>
                <w:color w:val="660033"/>
              </w:rPr>
              <w:t xml:space="preserve"> Klart när?</w:t>
            </w:r>
          </w:p>
          <w:p w:rsidR="00A37652" w:rsidRPr="00BC57DC" w:rsidRDefault="006B45D5">
            <w:pPr>
              <w:rPr>
                <w:b/>
                <w:color w:val="660033"/>
              </w:rPr>
            </w:pPr>
            <w:r w:rsidRPr="00BC57DC">
              <w:rPr>
                <w:b/>
                <w:color w:val="660033"/>
              </w:rPr>
              <w:t xml:space="preserve">  </w:t>
            </w:r>
            <w:r w:rsidR="00A37652" w:rsidRPr="00BC57DC">
              <w:rPr>
                <w:b/>
                <w:color w:val="660033"/>
              </w:rPr>
              <w:t>Datum</w:t>
            </w:r>
          </w:p>
        </w:tc>
        <w:tc>
          <w:tcPr>
            <w:tcW w:w="2255" w:type="dxa"/>
            <w:tcBorders>
              <w:left w:val="single" w:sz="18" w:space="0" w:color="auto"/>
            </w:tcBorders>
            <w:shd w:val="clear" w:color="auto" w:fill="auto"/>
          </w:tcPr>
          <w:p w:rsidR="00351EAF" w:rsidRPr="00351EAF" w:rsidRDefault="00351EAF" w:rsidP="0055783D">
            <w:pPr>
              <w:rPr>
                <w:b/>
                <w:color w:val="660033"/>
              </w:rPr>
            </w:pPr>
            <w:r>
              <w:rPr>
                <w:b/>
                <w:color w:val="660033"/>
              </w:rPr>
              <w:t>Uppnått r</w:t>
            </w:r>
            <w:r w:rsidR="00EE6372" w:rsidRPr="00BC57DC">
              <w:rPr>
                <w:b/>
                <w:color w:val="660033"/>
              </w:rPr>
              <w:t>esultat</w:t>
            </w:r>
            <w:r w:rsidR="00A37652" w:rsidRPr="00BC57DC">
              <w:rPr>
                <w:b/>
                <w:color w:val="660033"/>
              </w:rPr>
              <w:t>/</w:t>
            </w:r>
            <w:r>
              <w:rPr>
                <w:b/>
                <w:color w:val="660033"/>
              </w:rPr>
              <w:t xml:space="preserve"> </w:t>
            </w:r>
            <w:r w:rsidR="00A37652" w:rsidRPr="00BC57DC">
              <w:rPr>
                <w:b/>
                <w:color w:val="660033"/>
              </w:rPr>
              <w:t>uppföljning</w:t>
            </w:r>
            <w:r>
              <w:rPr>
                <w:b/>
                <w:color w:val="660033"/>
              </w:rPr>
              <w:t xml:space="preserve"> </w:t>
            </w:r>
            <w:r w:rsidRPr="00351EAF">
              <w:rPr>
                <w:b/>
                <w:color w:val="660033"/>
                <w:sz w:val="16"/>
                <w:szCs w:val="16"/>
              </w:rPr>
              <w:t>(chefsansvar)</w:t>
            </w:r>
          </w:p>
        </w:tc>
      </w:tr>
      <w:tr w:rsidR="002C4EDC" w:rsidTr="005C4CB9">
        <w:tc>
          <w:tcPr>
            <w:tcW w:w="3828" w:type="dxa"/>
          </w:tcPr>
          <w:p w:rsidR="002C4EDC" w:rsidRPr="00F5436E" w:rsidRDefault="002C4EDC" w:rsidP="00053842">
            <w:pPr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1</w:t>
            </w:r>
            <w:r w:rsidRPr="00231A46">
              <w:rPr>
                <w:b/>
              </w:rPr>
              <w:t>. Stressorer, organisatoriska faktorer</w:t>
            </w:r>
            <w:r>
              <w:t xml:space="preserve"> </w:t>
            </w:r>
            <w:r w:rsidRPr="0012397B">
              <w:rPr>
                <w:sz w:val="18"/>
                <w:szCs w:val="18"/>
              </w:rPr>
              <w:t>(t.ex. tempo, dead-lines, arbetspassens längd, nattarbete, möjlighet att ta pauser, handlings</w:t>
            </w:r>
            <w:r w:rsidR="00830D9A">
              <w:rPr>
                <w:sz w:val="18"/>
                <w:szCs w:val="18"/>
              </w:rPr>
              <w:t>-</w:t>
            </w:r>
            <w:r w:rsidRPr="0012397B">
              <w:rPr>
                <w:sz w:val="18"/>
                <w:szCs w:val="18"/>
              </w:rPr>
              <w:t xml:space="preserve">utrymme, tillgång till </w:t>
            </w:r>
            <w:r w:rsidR="0012397B" w:rsidRPr="0012397B">
              <w:rPr>
                <w:sz w:val="18"/>
                <w:szCs w:val="18"/>
              </w:rPr>
              <w:t>vilrum, arbetskultur</w:t>
            </w:r>
            <w:r w:rsidRPr="0012397B">
              <w:rPr>
                <w:sz w:val="18"/>
                <w:szCs w:val="18"/>
              </w:rPr>
              <w:t>).</w:t>
            </w:r>
            <w:r>
              <w:rPr>
                <w:sz w:val="24"/>
                <w:szCs w:val="24"/>
              </w:rPr>
              <w:br/>
            </w:r>
            <w:r w:rsidR="00053842"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842" w:rsidRPr="00F27C28">
              <w:rPr>
                <w:rFonts w:cs="Arial"/>
              </w:rPr>
              <w:instrText xml:space="preserve"> FORMTEXT </w:instrText>
            </w:r>
            <w:r w:rsidR="00053842" w:rsidRPr="00F27C28">
              <w:rPr>
                <w:rFonts w:cs="Arial"/>
              </w:rPr>
            </w:r>
            <w:r w:rsidR="00053842" w:rsidRPr="00F27C28">
              <w:rPr>
                <w:rFonts w:cs="Arial"/>
              </w:rPr>
              <w:fldChar w:fldCharType="separate"/>
            </w:r>
            <w:bookmarkStart w:id="0" w:name="_GoBack"/>
            <w:r w:rsidR="00053842" w:rsidRPr="00F27C28">
              <w:rPr>
                <w:rFonts w:cs="Arial"/>
                <w:noProof/>
              </w:rPr>
              <w:t> </w:t>
            </w:r>
            <w:r w:rsidR="00053842" w:rsidRPr="00F27C28">
              <w:rPr>
                <w:rFonts w:cs="Arial"/>
                <w:noProof/>
              </w:rPr>
              <w:t> </w:t>
            </w:r>
            <w:r w:rsidR="00053842" w:rsidRPr="00F27C28">
              <w:rPr>
                <w:rFonts w:cs="Arial"/>
                <w:noProof/>
              </w:rPr>
              <w:t> </w:t>
            </w:r>
            <w:r w:rsidR="00053842" w:rsidRPr="00F27C28">
              <w:rPr>
                <w:rFonts w:cs="Arial"/>
                <w:noProof/>
              </w:rPr>
              <w:t> </w:t>
            </w:r>
            <w:r w:rsidR="00053842" w:rsidRPr="00F27C28">
              <w:rPr>
                <w:rFonts w:cs="Arial"/>
                <w:noProof/>
              </w:rPr>
              <w:t> </w:t>
            </w:r>
            <w:bookmarkEnd w:id="0"/>
            <w:r w:rsidR="00053842"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2C4EDC" w:rsidRPr="00DD348B" w:rsidRDefault="002C4EDC" w:rsidP="005C4CB9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2C4EDC" w:rsidRPr="00DD348B" w:rsidRDefault="002C4EDC" w:rsidP="005C4CB9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2C4EDC" w:rsidRPr="00DD348B" w:rsidRDefault="002C4EDC" w:rsidP="005C4CB9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2C4EDC" w:rsidRPr="00DD348B" w:rsidRDefault="002C4EDC" w:rsidP="005C4CB9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2C4EDC" w:rsidRPr="00562668" w:rsidRDefault="002C4EDC" w:rsidP="005C4CB9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2C4EDC" w:rsidRPr="00562668" w:rsidRDefault="002C4EDC" w:rsidP="005C4CB9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2C4EDC" w:rsidRPr="00562668" w:rsidRDefault="002C4EDC" w:rsidP="005C4CB9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2C4EDC" w:rsidRPr="00562668" w:rsidRDefault="002C4EDC" w:rsidP="005C4CB9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5C4CB9">
        <w:tc>
          <w:tcPr>
            <w:tcW w:w="3828" w:type="dxa"/>
          </w:tcPr>
          <w:p w:rsidR="00830D9A" w:rsidRDefault="00830D9A" w:rsidP="00830D9A">
            <w:pPr>
              <w:rPr>
                <w:b/>
              </w:rPr>
            </w:pPr>
            <w:r>
              <w:rPr>
                <w:b/>
              </w:rPr>
              <w:t>2. Hot &amp; våld i arbetet/studierna</w:t>
            </w:r>
          </w:p>
          <w:p w:rsidR="00830D9A" w:rsidRPr="00F5436E" w:rsidRDefault="00830D9A" w:rsidP="00830D9A">
            <w:pPr>
              <w:rPr>
                <w:rFonts w:cs="Arial"/>
              </w:rPr>
            </w:pP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pPr>
              <w:rPr>
                <w:rFonts w:cs="Arial"/>
              </w:rPr>
            </w:pPr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071F80" w:rsidRDefault="00830D9A" w:rsidP="00830D9A">
            <w:pPr>
              <w:rPr>
                <w:rFonts w:cs="Arial"/>
              </w:rPr>
            </w:pPr>
            <w:r>
              <w:rPr>
                <w:b/>
              </w:rPr>
              <w:t>3</w:t>
            </w:r>
            <w:r w:rsidRPr="00231A46">
              <w:rPr>
                <w:b/>
              </w:rPr>
              <w:t>.</w:t>
            </w:r>
            <w:r w:rsidRPr="00231A46">
              <w:rPr>
                <w:rFonts w:cs="Arial"/>
                <w:b/>
              </w:rPr>
              <w:t xml:space="preserve"> Ergonomi </w:t>
            </w:r>
            <w:r w:rsidRPr="0012397B">
              <w:rPr>
                <w:rFonts w:cs="Arial"/>
                <w:sz w:val="18"/>
                <w:szCs w:val="18"/>
              </w:rPr>
              <w:t>(t.ex. tung manuell hantering, böjda/vridna arbetsställningar, långvarigt sitt/stå, repetitivt arbete).</w:t>
            </w:r>
          </w:p>
          <w:p w:rsidR="00830D9A" w:rsidRPr="00071F80" w:rsidRDefault="00830D9A" w:rsidP="00830D9A">
            <w:r w:rsidRPr="00071F8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F80">
              <w:rPr>
                <w:rFonts w:cs="Arial"/>
              </w:rPr>
              <w:instrText xml:space="preserve"> FORMTEXT </w:instrText>
            </w:r>
            <w:r w:rsidRPr="00071F80">
              <w:rPr>
                <w:rFonts w:cs="Arial"/>
              </w:rPr>
            </w:r>
            <w:r w:rsidRPr="00071F80">
              <w:rPr>
                <w:rFonts w:cs="Arial"/>
              </w:rPr>
              <w:fldChar w:fldCharType="separate"/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</w:rPr>
              <w:fldChar w:fldCharType="end"/>
            </w:r>
          </w:p>
          <w:p w:rsidR="00830D9A" w:rsidRPr="00071F80" w:rsidRDefault="00830D9A" w:rsidP="00830D9A"/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12397B" w:rsidRDefault="00830D9A" w:rsidP="00830D9A">
            <w:r>
              <w:rPr>
                <w:b/>
              </w:rPr>
              <w:t>4</w:t>
            </w:r>
            <w:r w:rsidRPr="0012397B">
              <w:rPr>
                <w:b/>
              </w:rPr>
              <w:t>. Sjukdomar/smittämnen (agens)</w:t>
            </w:r>
            <w:r w:rsidRPr="0012397B">
              <w:rPr>
                <w:b/>
              </w:rPr>
              <w:br/>
            </w:r>
            <w:r w:rsidRPr="0012397B">
              <w:rPr>
                <w:sz w:val="18"/>
                <w:szCs w:val="18"/>
              </w:rPr>
              <w:t xml:space="preserve">(t.ex. rubella, toxoplasma, parvovirus B19, cytomegalvirus, hepatit B, hepatit C, herpes simplex, enterovirus, listeria, influensa, kikhosta, mässling, varicella, HIV och </w:t>
            </w:r>
            <w:r w:rsidRPr="0012397B">
              <w:rPr>
                <w:i/>
                <w:sz w:val="18"/>
                <w:szCs w:val="18"/>
              </w:rPr>
              <w:t>Chlamydia psittaci</w:t>
            </w:r>
            <w:r w:rsidRPr="0012397B">
              <w:rPr>
                <w:sz w:val="18"/>
                <w:szCs w:val="18"/>
              </w:rPr>
              <w:t>)</w:t>
            </w:r>
            <w:r w:rsidRPr="0012397B">
              <w:t xml:space="preserve"> </w:t>
            </w:r>
          </w:p>
          <w:p w:rsidR="00830D9A" w:rsidRPr="00071F80" w:rsidRDefault="00830D9A" w:rsidP="00830D9A">
            <w:r w:rsidRPr="00071F8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F80">
              <w:rPr>
                <w:rFonts w:cs="Arial"/>
              </w:rPr>
              <w:instrText xml:space="preserve"> FORMTEXT </w:instrText>
            </w:r>
            <w:r w:rsidRPr="00071F80">
              <w:rPr>
                <w:rFonts w:cs="Arial"/>
              </w:rPr>
            </w:r>
            <w:r w:rsidRPr="00071F80">
              <w:rPr>
                <w:rFonts w:cs="Arial"/>
              </w:rPr>
              <w:fldChar w:fldCharType="separate"/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>
              <w:rPr>
                <w:b/>
              </w:rPr>
              <w:t>5</w:t>
            </w:r>
            <w:r w:rsidRPr="00231A46">
              <w:rPr>
                <w:b/>
              </w:rPr>
              <w:t>. Kemikalier</w:t>
            </w:r>
            <w:r>
              <w:rPr>
                <w:sz w:val="24"/>
                <w:szCs w:val="24"/>
              </w:rPr>
              <w:t xml:space="preserve"> </w:t>
            </w:r>
            <w:r w:rsidRPr="008B5315">
              <w:rPr>
                <w:sz w:val="18"/>
                <w:szCs w:val="18"/>
              </w:rPr>
              <w:t>(t.ex. cancerframkallande, mutagena, reproduktionsstörande, organtoxiska ämnen, cytostatika och ämnen som tas upp genom huden)</w:t>
            </w:r>
            <w:r w:rsidRPr="00F27C28">
              <w:rPr>
                <w:sz w:val="20"/>
                <w:szCs w:val="20"/>
              </w:rPr>
              <w:br/>
            </w: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5C4CB9">
        <w:tc>
          <w:tcPr>
            <w:tcW w:w="3828" w:type="dxa"/>
          </w:tcPr>
          <w:p w:rsidR="00830D9A" w:rsidRPr="00231A46" w:rsidRDefault="00830D9A" w:rsidP="00830D9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231A46">
              <w:rPr>
                <w:b/>
              </w:rPr>
              <w:t>.</w:t>
            </w:r>
            <w:r w:rsidRPr="00231A46">
              <w:rPr>
                <w:rFonts w:cs="Arial"/>
                <w:b/>
              </w:rPr>
              <w:t xml:space="preserve"> Bly, </w:t>
            </w:r>
            <w:r w:rsidRPr="00231A46">
              <w:rPr>
                <w:b/>
              </w:rPr>
              <w:t>kvicksilver/kvicksilverföreningar</w:t>
            </w:r>
          </w:p>
          <w:p w:rsidR="00830D9A" w:rsidRPr="00231A46" w:rsidRDefault="00830D9A" w:rsidP="00830D9A">
            <w:pPr>
              <w:rPr>
                <w:rFonts w:cs="Arial"/>
              </w:rPr>
            </w:pP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pPr>
              <w:rPr>
                <w:rFonts w:cs="Arial"/>
              </w:rPr>
            </w:pPr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F5436E" w:rsidRDefault="00830D9A" w:rsidP="00830D9A">
            <w:pPr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7</w:t>
            </w:r>
            <w:r w:rsidRPr="00231A46">
              <w:rPr>
                <w:b/>
              </w:rPr>
              <w:t>.</w:t>
            </w:r>
            <w:r w:rsidRPr="00231A4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Radioaktiva substanser/j</w:t>
            </w:r>
            <w:r w:rsidRPr="00231A46">
              <w:rPr>
                <w:rFonts w:cs="Arial"/>
                <w:b/>
              </w:rPr>
              <w:t>oniserande</w:t>
            </w:r>
            <w:r w:rsidR="00F5436E">
              <w:rPr>
                <w:rFonts w:cs="Arial"/>
                <w:b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Pr="00231A46">
              <w:rPr>
                <w:rFonts w:cs="Arial"/>
                <w:b/>
              </w:rPr>
              <w:t>icke joniserande strålning</w:t>
            </w:r>
            <w:r>
              <w:rPr>
                <w:rFonts w:cs="Arial"/>
                <w:sz w:val="24"/>
                <w:szCs w:val="24"/>
              </w:rPr>
              <w:br/>
            </w: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2C4EDC" w:rsidRDefault="00830D9A" w:rsidP="00830D9A">
            <w:r>
              <w:rPr>
                <w:b/>
              </w:rPr>
              <w:t xml:space="preserve">8. Gaser </w:t>
            </w:r>
            <w:r w:rsidRPr="0012397B">
              <w:rPr>
                <w:sz w:val="18"/>
                <w:szCs w:val="18"/>
              </w:rPr>
              <w:t>(t.ex. anestesigaser, kolmonoxid)</w:t>
            </w:r>
          </w:p>
          <w:p w:rsidR="00830D9A" w:rsidRPr="007B5E39" w:rsidRDefault="00830D9A" w:rsidP="00830D9A">
            <w:pPr>
              <w:rPr>
                <w:rFonts w:cs="Arial"/>
              </w:rPr>
            </w:pP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pPr>
              <w:rPr>
                <w:rFonts w:cs="Arial"/>
              </w:rPr>
            </w:pPr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63B78">
        <w:tc>
          <w:tcPr>
            <w:tcW w:w="3828" w:type="dxa"/>
          </w:tcPr>
          <w:p w:rsidR="00830D9A" w:rsidRDefault="00830D9A" w:rsidP="00830D9A">
            <w:pPr>
              <w:rPr>
                <w:b/>
              </w:rPr>
            </w:pPr>
            <w:r>
              <w:rPr>
                <w:b/>
              </w:rPr>
              <w:t>9. Arbete med försöksdjur</w:t>
            </w:r>
          </w:p>
          <w:p w:rsidR="00830D9A" w:rsidRDefault="00830D9A" w:rsidP="00830D9A">
            <w:pPr>
              <w:rPr>
                <w:b/>
              </w:rPr>
            </w:pP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pPr>
              <w:rPr>
                <w:rFonts w:cs="Arial"/>
              </w:rPr>
            </w:pPr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5C4CB9">
        <w:tc>
          <w:tcPr>
            <w:tcW w:w="3828" w:type="dxa"/>
          </w:tcPr>
          <w:p w:rsidR="00830D9A" w:rsidRPr="00231A46" w:rsidRDefault="00830D9A" w:rsidP="00830D9A">
            <w:pPr>
              <w:rPr>
                <w:rFonts w:cs="Arial"/>
                <w:b/>
              </w:rPr>
            </w:pPr>
            <w:r>
              <w:rPr>
                <w:b/>
              </w:rPr>
              <w:t>10</w:t>
            </w:r>
            <w:r w:rsidRPr="00231A46">
              <w:rPr>
                <w:b/>
              </w:rPr>
              <w:t>.</w:t>
            </w:r>
            <w:r w:rsidRPr="00231A46">
              <w:rPr>
                <w:rFonts w:cs="Arial"/>
                <w:b/>
              </w:rPr>
              <w:t xml:space="preserve"> Buller </w:t>
            </w:r>
          </w:p>
          <w:p w:rsidR="00830D9A" w:rsidRPr="00071F80" w:rsidRDefault="00830D9A" w:rsidP="00830D9A">
            <w:r w:rsidRPr="00071F8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F80">
              <w:rPr>
                <w:rFonts w:cs="Arial"/>
              </w:rPr>
              <w:instrText xml:space="preserve"> FORMTEXT </w:instrText>
            </w:r>
            <w:r w:rsidRPr="00071F80">
              <w:rPr>
                <w:rFonts w:cs="Arial"/>
              </w:rPr>
            </w:r>
            <w:r w:rsidRPr="00071F80">
              <w:rPr>
                <w:rFonts w:cs="Arial"/>
              </w:rPr>
              <w:fldChar w:fldCharType="separate"/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2"/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5C4CB9">
        <w:tc>
          <w:tcPr>
            <w:tcW w:w="3828" w:type="dxa"/>
          </w:tcPr>
          <w:p w:rsidR="00830D9A" w:rsidRPr="00231A46" w:rsidRDefault="00830D9A" w:rsidP="00830D9A">
            <w:pPr>
              <w:rPr>
                <w:b/>
              </w:rPr>
            </w:pPr>
            <w:r>
              <w:rPr>
                <w:b/>
              </w:rPr>
              <w:t>11</w:t>
            </w:r>
            <w:r w:rsidRPr="00231A46">
              <w:rPr>
                <w:b/>
              </w:rPr>
              <w:t>. Värme/kyla</w:t>
            </w:r>
          </w:p>
          <w:p w:rsidR="00830D9A" w:rsidRPr="00071F80" w:rsidRDefault="00830D9A" w:rsidP="00830D9A">
            <w:r w:rsidRPr="00071F8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F80">
              <w:rPr>
                <w:rFonts w:cs="Arial"/>
              </w:rPr>
              <w:instrText xml:space="preserve"> FORMTEXT </w:instrText>
            </w:r>
            <w:r w:rsidRPr="00071F80">
              <w:rPr>
                <w:rFonts w:cs="Arial"/>
              </w:rPr>
            </w:r>
            <w:r w:rsidRPr="00071F80">
              <w:rPr>
                <w:rFonts w:cs="Arial"/>
              </w:rPr>
              <w:fldChar w:fldCharType="separate"/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  <w:noProof/>
              </w:rPr>
              <w:t> </w:t>
            </w:r>
            <w:r w:rsidRPr="00071F80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  <w:tr w:rsidR="00830D9A" w:rsidTr="007A6D06">
        <w:tc>
          <w:tcPr>
            <w:tcW w:w="3828" w:type="dxa"/>
          </w:tcPr>
          <w:p w:rsidR="00830D9A" w:rsidRPr="00DD348B" w:rsidRDefault="00830D9A" w:rsidP="00830D9A">
            <w:pPr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12</w:t>
            </w:r>
            <w:r w:rsidRPr="002C4EDC">
              <w:rPr>
                <w:b/>
              </w:rPr>
              <w:t>. Annat:</w:t>
            </w:r>
            <w:r>
              <w:t xml:space="preserve"> </w:t>
            </w:r>
            <w:r w:rsidRPr="00DD348B">
              <w:rPr>
                <w:rFonts w:cs="Arial"/>
                <w:sz w:val="24"/>
                <w:szCs w:val="24"/>
              </w:rPr>
              <w:t xml:space="preserve"> </w:t>
            </w: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  <w:p w:rsidR="00830D9A" w:rsidRPr="007B5E39" w:rsidRDefault="00830D9A" w:rsidP="00830D9A">
            <w:pPr>
              <w:rPr>
                <w:rFonts w:cs="Arial"/>
                <w:sz w:val="24"/>
                <w:szCs w:val="24"/>
              </w:rPr>
            </w:pPr>
            <w:r w:rsidRPr="00F27C2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C28">
              <w:rPr>
                <w:rFonts w:cs="Arial"/>
              </w:rPr>
              <w:instrText xml:space="preserve"> FORMTEXT </w:instrText>
            </w:r>
            <w:r w:rsidRPr="00F27C28">
              <w:rPr>
                <w:rFonts w:cs="Arial"/>
              </w:rPr>
            </w:r>
            <w:r w:rsidRPr="00F27C28">
              <w:rPr>
                <w:rFonts w:cs="Arial"/>
              </w:rPr>
              <w:fldChar w:fldCharType="separate"/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  <w:noProof/>
              </w:rPr>
              <w:t> </w:t>
            </w:r>
            <w:r w:rsidRPr="00F27C28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92D05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C00000"/>
          </w:tcPr>
          <w:p w:rsidR="00830D9A" w:rsidRPr="00DD348B" w:rsidRDefault="00830D9A" w:rsidP="00830D9A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48B">
              <w:rPr>
                <w:sz w:val="24"/>
                <w:szCs w:val="24"/>
              </w:rPr>
              <w:instrText xml:space="preserve"> FORMCHECKBOX </w:instrText>
            </w:r>
            <w:r w:rsidR="006B6AC7">
              <w:rPr>
                <w:sz w:val="24"/>
                <w:szCs w:val="24"/>
              </w:rPr>
            </w:r>
            <w:r w:rsidR="006B6AC7">
              <w:rPr>
                <w:sz w:val="24"/>
                <w:szCs w:val="24"/>
              </w:rPr>
              <w:fldChar w:fldCharType="separate"/>
            </w:r>
            <w:r w:rsidRPr="00DD34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757" w:type="dxa"/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1204" w:type="dxa"/>
            <w:tcBorders>
              <w:righ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  <w:tc>
          <w:tcPr>
            <w:tcW w:w="2255" w:type="dxa"/>
            <w:tcBorders>
              <w:left w:val="single" w:sz="18" w:space="0" w:color="auto"/>
            </w:tcBorders>
          </w:tcPr>
          <w:p w:rsidR="00830D9A" w:rsidRPr="00562668" w:rsidRDefault="00830D9A" w:rsidP="00830D9A">
            <w:r w:rsidRPr="0056266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668">
              <w:rPr>
                <w:rFonts w:cs="Arial"/>
              </w:rPr>
              <w:instrText xml:space="preserve"> FORMTEXT </w:instrText>
            </w:r>
            <w:r w:rsidRPr="00562668">
              <w:rPr>
                <w:rFonts w:cs="Arial"/>
              </w:rPr>
            </w:r>
            <w:r w:rsidRPr="00562668">
              <w:rPr>
                <w:rFonts w:cs="Arial"/>
              </w:rPr>
              <w:fldChar w:fldCharType="separate"/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t> </w:t>
            </w:r>
            <w:r w:rsidRPr="00562668">
              <w:rPr>
                <w:rFonts w:cs="Arial"/>
              </w:rPr>
              <w:fldChar w:fldCharType="end"/>
            </w:r>
          </w:p>
        </w:tc>
      </w:tr>
    </w:tbl>
    <w:p w:rsidR="00191A27" w:rsidRDefault="00191A27" w:rsidP="00191A27">
      <w:pPr>
        <w:rPr>
          <w:b/>
          <w:color w:val="660033"/>
          <w:sz w:val="24"/>
          <w:szCs w:val="24"/>
        </w:rPr>
      </w:pPr>
    </w:p>
    <w:p w:rsidR="00191A27" w:rsidRDefault="00191A27" w:rsidP="00191A27">
      <w:pPr>
        <w:rPr>
          <w:b/>
          <w:color w:val="660033"/>
          <w:sz w:val="24"/>
          <w:szCs w:val="24"/>
        </w:rPr>
      </w:pPr>
      <w:r>
        <w:rPr>
          <w:b/>
          <w:color w:val="660033"/>
          <w:sz w:val="24"/>
          <w:szCs w:val="24"/>
        </w:rPr>
        <w:br/>
        <w:t xml:space="preserve">Bedömning och handlingsplan har gjorts i samråd mellan </w:t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</w:r>
      <w:r>
        <w:rPr>
          <w:b/>
          <w:color w:val="660033"/>
          <w:sz w:val="24"/>
          <w:szCs w:val="24"/>
        </w:rPr>
        <w:softHyphen/>
        <w:t>__________________________________ och _________________________________</w:t>
      </w:r>
    </w:p>
    <w:p w:rsidR="00191A27" w:rsidRPr="00191A27" w:rsidRDefault="00191A27" w:rsidP="00191A27">
      <w:pPr>
        <w:rPr>
          <w:sz w:val="18"/>
          <w:szCs w:val="18"/>
        </w:rPr>
      </w:pPr>
      <w:r>
        <w:rPr>
          <w:b/>
          <w:color w:val="660033"/>
          <w:sz w:val="24"/>
          <w:szCs w:val="24"/>
        </w:rPr>
        <w:tab/>
      </w:r>
      <w:r>
        <w:rPr>
          <w:b/>
          <w:color w:val="660033"/>
          <w:sz w:val="24"/>
          <w:szCs w:val="24"/>
        </w:rPr>
        <w:tab/>
      </w:r>
      <w:r>
        <w:rPr>
          <w:b/>
          <w:color w:val="660033"/>
          <w:sz w:val="24"/>
          <w:szCs w:val="24"/>
        </w:rPr>
        <w:tab/>
      </w:r>
      <w:r>
        <w:rPr>
          <w:b/>
          <w:color w:val="660033"/>
          <w:sz w:val="24"/>
          <w:szCs w:val="24"/>
        </w:rPr>
        <w:tab/>
        <w:t xml:space="preserve">         </w:t>
      </w:r>
      <w:r w:rsidRPr="00191A27">
        <w:rPr>
          <w:color w:val="660033"/>
          <w:sz w:val="18"/>
          <w:szCs w:val="18"/>
        </w:rPr>
        <w:t>(namnteckning</w:t>
      </w:r>
      <w:r>
        <w:rPr>
          <w:color w:val="660033"/>
          <w:sz w:val="18"/>
          <w:szCs w:val="18"/>
        </w:rPr>
        <w:t xml:space="preserve"> -</w:t>
      </w:r>
      <w:r w:rsidRPr="00191A27">
        <w:rPr>
          <w:color w:val="660033"/>
          <w:sz w:val="18"/>
          <w:szCs w:val="18"/>
        </w:rPr>
        <w:t xml:space="preserve"> berörd medarbetare/student)</w:t>
      </w:r>
      <w:r>
        <w:rPr>
          <w:color w:val="660033"/>
          <w:sz w:val="18"/>
          <w:szCs w:val="18"/>
        </w:rPr>
        <w:tab/>
        <w:t xml:space="preserve">                            </w:t>
      </w:r>
      <w:r w:rsidRPr="00191A27">
        <w:rPr>
          <w:color w:val="660033"/>
          <w:sz w:val="18"/>
          <w:szCs w:val="18"/>
        </w:rPr>
        <w:t>(namnteckning</w:t>
      </w:r>
      <w:r>
        <w:rPr>
          <w:color w:val="660033"/>
          <w:sz w:val="18"/>
          <w:szCs w:val="18"/>
        </w:rPr>
        <w:t xml:space="preserve"> -</w:t>
      </w:r>
      <w:r w:rsidRPr="00191A27">
        <w:rPr>
          <w:color w:val="660033"/>
          <w:sz w:val="18"/>
          <w:szCs w:val="18"/>
        </w:rPr>
        <w:t xml:space="preserve"> </w:t>
      </w:r>
      <w:r>
        <w:rPr>
          <w:color w:val="660033"/>
          <w:sz w:val="18"/>
          <w:szCs w:val="18"/>
        </w:rPr>
        <w:t>ansvarig</w:t>
      </w:r>
      <w:r w:rsidRPr="00191A27">
        <w:rPr>
          <w:color w:val="660033"/>
          <w:sz w:val="18"/>
          <w:szCs w:val="18"/>
        </w:rPr>
        <w:t xml:space="preserve"> </w:t>
      </w:r>
      <w:r>
        <w:rPr>
          <w:color w:val="660033"/>
          <w:sz w:val="18"/>
          <w:szCs w:val="18"/>
        </w:rPr>
        <w:t>chef</w:t>
      </w:r>
      <w:r w:rsidRPr="00191A27">
        <w:rPr>
          <w:color w:val="660033"/>
          <w:sz w:val="18"/>
          <w:szCs w:val="18"/>
        </w:rPr>
        <w:t>)</w:t>
      </w:r>
    </w:p>
    <w:p w:rsidR="00D23E71" w:rsidRDefault="00E2575C" w:rsidP="00D23E71">
      <w:pPr>
        <w:ind w:left="1304" w:firstLine="1304"/>
        <w:rPr>
          <w:b/>
          <w:color w:val="660033"/>
          <w:sz w:val="40"/>
          <w:szCs w:val="40"/>
        </w:rPr>
      </w:pPr>
      <w:r>
        <w:rPr>
          <w:b/>
          <w:color w:val="660033"/>
          <w:sz w:val="40"/>
          <w:szCs w:val="40"/>
        </w:rPr>
        <w:br w:type="page"/>
      </w:r>
      <w:r w:rsidR="00D23E71" w:rsidRPr="00852090">
        <w:rPr>
          <w:b/>
          <w:color w:val="660033"/>
          <w:sz w:val="40"/>
          <w:szCs w:val="40"/>
        </w:rPr>
        <w:lastRenderedPageBreak/>
        <w:t>Matris</w:t>
      </w:r>
      <w:r w:rsidR="00D23E71">
        <w:rPr>
          <w:b/>
          <w:color w:val="660033"/>
          <w:sz w:val="40"/>
          <w:szCs w:val="40"/>
        </w:rPr>
        <w:t>, inkl. ”risknyckel”</w:t>
      </w:r>
      <w:r w:rsidR="00D23E71" w:rsidRPr="00852090">
        <w:rPr>
          <w:b/>
          <w:color w:val="660033"/>
          <w:sz w:val="40"/>
          <w:szCs w:val="40"/>
        </w:rPr>
        <w:t xml:space="preserve"> att använda i riskbedömningen.</w:t>
      </w:r>
    </w:p>
    <w:p w:rsidR="00E2575C" w:rsidRPr="00852090" w:rsidRDefault="00E2575C" w:rsidP="00D23E71"/>
    <w:p w:rsidR="00562668" w:rsidRDefault="00562668">
      <w:r>
        <w:rPr>
          <w:noProof/>
          <w:lang w:eastAsia="sv-SE"/>
        </w:rPr>
        <w:drawing>
          <wp:inline distT="0" distB="0" distL="0" distR="0" wp14:anchorId="6921F201" wp14:editId="564E1117">
            <wp:extent cx="4518660" cy="3543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668">
        <w:rPr>
          <w:noProof/>
          <w:lang w:eastAsia="sv-SE"/>
        </w:rPr>
        <w:t xml:space="preserve"> </w:t>
      </w:r>
      <w:r>
        <w:tab/>
      </w:r>
      <w:r>
        <w:tab/>
      </w:r>
      <w:r>
        <w:tab/>
      </w:r>
      <w:r>
        <w:tab/>
      </w:r>
    </w:p>
    <w:p w:rsidR="00AC1161" w:rsidRDefault="00AC1161" w:rsidP="00852090">
      <w:pPr>
        <w:rPr>
          <w:b/>
          <w:color w:val="660033"/>
          <w:sz w:val="40"/>
          <w:szCs w:val="40"/>
        </w:rPr>
      </w:pPr>
    </w:p>
    <w:p w:rsidR="00351EAF" w:rsidRDefault="00351EAF" w:rsidP="006B45D5"/>
    <w:p w:rsidR="00577D25" w:rsidRDefault="00E2575C" w:rsidP="006B45D5">
      <w:r>
        <w:t xml:space="preserve">                                                                                                                                                 </w:t>
      </w:r>
      <w:r w:rsidRPr="00351EAF">
        <w:rPr>
          <w:noProof/>
          <w:lang w:eastAsia="sv-SE"/>
        </w:rPr>
        <w:drawing>
          <wp:inline distT="0" distB="0" distL="0" distR="0" wp14:anchorId="6BC213CF" wp14:editId="0F7EE4E9">
            <wp:extent cx="4488180" cy="1386056"/>
            <wp:effectExtent l="0" t="0" r="7620" b="508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14" cy="140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D25">
        <w:t xml:space="preserve">                                                                                                                            </w:t>
      </w:r>
      <w:r w:rsidR="00852090">
        <w:t xml:space="preserve">          </w:t>
      </w:r>
      <w:r w:rsidR="00577D25">
        <w:t xml:space="preserve">   </w:t>
      </w:r>
    </w:p>
    <w:sectPr w:rsidR="00577D25" w:rsidSect="00BC57DC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510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B2" w:rsidRDefault="00F074B2" w:rsidP="008C5B06">
      <w:r>
        <w:separator/>
      </w:r>
    </w:p>
  </w:endnote>
  <w:endnote w:type="continuationSeparator" w:id="0">
    <w:p w:rsidR="00F074B2" w:rsidRDefault="00F074B2" w:rsidP="008C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4B2" w:rsidRDefault="00F074B2">
    <w:pPr>
      <w:pStyle w:val="Sidfot"/>
    </w:pPr>
    <w:r>
      <w:t>Mall riskbedömni</w:t>
    </w:r>
    <w:r w:rsidR="00351EAF">
      <w:t xml:space="preserve">ng </w:t>
    </w:r>
    <w:r w:rsidR="00562668">
      <w:t>och hp gravida och ammande</w:t>
    </w:r>
    <w:r w:rsidR="00FB6380">
      <w:t xml:space="preserve"> version 1.</w:t>
    </w:r>
    <w:r w:rsidR="00562668">
      <w:t>0 vt2019 HRA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B2" w:rsidRDefault="00F074B2" w:rsidP="008C5B06">
      <w:r>
        <w:separator/>
      </w:r>
    </w:p>
  </w:footnote>
  <w:footnote w:type="continuationSeparator" w:id="0">
    <w:p w:rsidR="00F074B2" w:rsidRDefault="00F074B2" w:rsidP="008C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95B" w:rsidRDefault="00B0295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D23E71" w:rsidRDefault="00D23E71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B6AC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B6AC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0295B" w:rsidRDefault="00B0295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95B" w:rsidRDefault="00B0295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35B5E"/>
    <w:multiLevelType w:val="hybridMultilevel"/>
    <w:tmpl w:val="C8DC17E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J5byvmIgljTCtdoSwsEaa6rcBRcRYBKyXos1ToaUWTWAhicqpbovB80nYK0KI6lXF9HX3Xt2mMrXV1IOz9THjQ==" w:salt="YBMryzT2CgMBwLHWIyxErg=="/>
  <w:defaultTabStop w:val="1304"/>
  <w:hyphenationZone w:val="425"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FF"/>
    <w:rsid w:val="00005A7D"/>
    <w:rsid w:val="00053842"/>
    <w:rsid w:val="00071F80"/>
    <w:rsid w:val="00096551"/>
    <w:rsid w:val="00100448"/>
    <w:rsid w:val="0012397B"/>
    <w:rsid w:val="00156E28"/>
    <w:rsid w:val="00182AFF"/>
    <w:rsid w:val="00191A27"/>
    <w:rsid w:val="001E4C04"/>
    <w:rsid w:val="001E5300"/>
    <w:rsid w:val="00217510"/>
    <w:rsid w:val="00231A46"/>
    <w:rsid w:val="002453F3"/>
    <w:rsid w:val="002561EB"/>
    <w:rsid w:val="00296093"/>
    <w:rsid w:val="002A3223"/>
    <w:rsid w:val="002C4EDC"/>
    <w:rsid w:val="003041C7"/>
    <w:rsid w:val="00310B42"/>
    <w:rsid w:val="00351EAF"/>
    <w:rsid w:val="00380D6E"/>
    <w:rsid w:val="003A65DA"/>
    <w:rsid w:val="0044253A"/>
    <w:rsid w:val="0044526D"/>
    <w:rsid w:val="0048401A"/>
    <w:rsid w:val="004A3CD8"/>
    <w:rsid w:val="004B46DC"/>
    <w:rsid w:val="004F58A9"/>
    <w:rsid w:val="00500EE9"/>
    <w:rsid w:val="00526C9A"/>
    <w:rsid w:val="0055533C"/>
    <w:rsid w:val="0055783D"/>
    <w:rsid w:val="00562668"/>
    <w:rsid w:val="00577D25"/>
    <w:rsid w:val="005B35D3"/>
    <w:rsid w:val="005C2C81"/>
    <w:rsid w:val="005C547C"/>
    <w:rsid w:val="005D7442"/>
    <w:rsid w:val="005F4FBD"/>
    <w:rsid w:val="005F6AE9"/>
    <w:rsid w:val="00606DB4"/>
    <w:rsid w:val="00645EE6"/>
    <w:rsid w:val="00665CD9"/>
    <w:rsid w:val="006A7C17"/>
    <w:rsid w:val="006B45D5"/>
    <w:rsid w:val="006B6AC7"/>
    <w:rsid w:val="006E2BA6"/>
    <w:rsid w:val="006E2D85"/>
    <w:rsid w:val="007134FE"/>
    <w:rsid w:val="00743337"/>
    <w:rsid w:val="00753EC6"/>
    <w:rsid w:val="00774FE1"/>
    <w:rsid w:val="0078086A"/>
    <w:rsid w:val="00782BCE"/>
    <w:rsid w:val="00785ECD"/>
    <w:rsid w:val="007A6D06"/>
    <w:rsid w:val="007B5E39"/>
    <w:rsid w:val="007B6B3C"/>
    <w:rsid w:val="007D35E5"/>
    <w:rsid w:val="007F6ECC"/>
    <w:rsid w:val="00830D9A"/>
    <w:rsid w:val="00842FA8"/>
    <w:rsid w:val="00852090"/>
    <w:rsid w:val="008B5315"/>
    <w:rsid w:val="008C5B06"/>
    <w:rsid w:val="008E4EC8"/>
    <w:rsid w:val="009107B9"/>
    <w:rsid w:val="00914D0F"/>
    <w:rsid w:val="009937FE"/>
    <w:rsid w:val="009B216D"/>
    <w:rsid w:val="009C63CA"/>
    <w:rsid w:val="00A07865"/>
    <w:rsid w:val="00A37652"/>
    <w:rsid w:val="00A76A42"/>
    <w:rsid w:val="00AC1161"/>
    <w:rsid w:val="00AE467B"/>
    <w:rsid w:val="00AE5FC8"/>
    <w:rsid w:val="00AF05F3"/>
    <w:rsid w:val="00B0295B"/>
    <w:rsid w:val="00B0595C"/>
    <w:rsid w:val="00B11B1D"/>
    <w:rsid w:val="00B42CE8"/>
    <w:rsid w:val="00B50E42"/>
    <w:rsid w:val="00BA49C8"/>
    <w:rsid w:val="00BA65AB"/>
    <w:rsid w:val="00BC57DC"/>
    <w:rsid w:val="00BE37EB"/>
    <w:rsid w:val="00C04EA6"/>
    <w:rsid w:val="00C24B09"/>
    <w:rsid w:val="00CC3D2F"/>
    <w:rsid w:val="00D20B7B"/>
    <w:rsid w:val="00D23E71"/>
    <w:rsid w:val="00DC64DC"/>
    <w:rsid w:val="00DD348B"/>
    <w:rsid w:val="00E2575C"/>
    <w:rsid w:val="00E76219"/>
    <w:rsid w:val="00ED2BB3"/>
    <w:rsid w:val="00EE6372"/>
    <w:rsid w:val="00F00F33"/>
    <w:rsid w:val="00F074B2"/>
    <w:rsid w:val="00F27C28"/>
    <w:rsid w:val="00F303FE"/>
    <w:rsid w:val="00F31B17"/>
    <w:rsid w:val="00F5436E"/>
    <w:rsid w:val="00F66211"/>
    <w:rsid w:val="00F8641E"/>
    <w:rsid w:val="00F91420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,"/>
  <w:listSeparator w:val=";"/>
  <w15:docId w15:val="{1B43457B-DEB4-4CE8-A489-19F9EDE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82AF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2A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C5B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C5B06"/>
  </w:style>
  <w:style w:type="paragraph" w:styleId="Sidfot">
    <w:name w:val="footer"/>
    <w:basedOn w:val="Normal"/>
    <w:link w:val="SidfotChar"/>
    <w:uiPriority w:val="99"/>
    <w:unhideWhenUsed/>
    <w:rsid w:val="008C5B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5B06"/>
  </w:style>
  <w:style w:type="paragraph" w:styleId="Liststycke">
    <w:name w:val="List Paragraph"/>
    <w:basedOn w:val="Normal"/>
    <w:uiPriority w:val="34"/>
    <w:qFormat/>
    <w:rsid w:val="0044253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9142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0786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71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.se/medarbetare/gravida-och-ammande-medarbetare?_ga=2.103172290.350269780.1557757461-525639456.151367044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v.se/halsa-och-sakerhet/graviditet-och-amning/?hl=afs%202007: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746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Karolinska Institutet</dc:creator>
  <cp:lastModifiedBy>Margareta Bratt Carlström</cp:lastModifiedBy>
  <cp:revision>31</cp:revision>
  <cp:lastPrinted>2017-10-23T12:38:00Z</cp:lastPrinted>
  <dcterms:created xsi:type="dcterms:W3CDTF">2019-05-09T09:22:00Z</dcterms:created>
  <dcterms:modified xsi:type="dcterms:W3CDTF">2019-06-28T11:38:00Z</dcterms:modified>
</cp:coreProperties>
</file>