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CA" w:rsidRPr="00735977" w:rsidRDefault="00F97CCA" w:rsidP="00F97CCA">
      <w:pPr>
        <w:autoSpaceDE w:val="0"/>
        <w:autoSpaceDN w:val="0"/>
        <w:adjustRightInd w:val="0"/>
        <w:rPr>
          <w:rFonts w:eastAsia="Calibri"/>
          <w:color w:val="000000"/>
          <w:sz w:val="23"/>
          <w:szCs w:val="23"/>
        </w:rPr>
      </w:pPr>
      <w:bookmarkStart w:id="0" w:name="_GoBack"/>
      <w:bookmarkEnd w:id="0"/>
      <w:r>
        <w:rPr>
          <w:b/>
          <w:color w:val="000000"/>
          <w:sz w:val="23"/>
        </w:rPr>
        <w:t>Appendix 6</w:t>
      </w:r>
      <w:r>
        <w:rPr>
          <w:color w:val="000000"/>
          <w:sz w:val="23"/>
        </w:rPr>
        <w:t xml:space="preserve">. </w:t>
      </w:r>
      <w:r>
        <w:rPr>
          <w:b/>
          <w:color w:val="000000"/>
          <w:sz w:val="23"/>
        </w:rPr>
        <w:t xml:space="preserve">Agreement on working hours for employees at animal facilities at Karolinska Institutet </w:t>
      </w:r>
    </w:p>
    <w:p w:rsidR="00F97CCA" w:rsidRPr="00735977" w:rsidRDefault="00F97CCA" w:rsidP="00F97CCA">
      <w:pPr>
        <w:autoSpaceDE w:val="0"/>
        <w:autoSpaceDN w:val="0"/>
        <w:adjustRightInd w:val="0"/>
        <w:rPr>
          <w:rFonts w:eastAsia="Calibri"/>
          <w:color w:val="000000"/>
          <w:sz w:val="23"/>
          <w:szCs w:val="23"/>
        </w:rPr>
      </w:pPr>
      <w:r>
        <w:rPr>
          <w:b/>
          <w:color w:val="000000"/>
          <w:sz w:val="23"/>
        </w:rPr>
        <w:t xml:space="preserve">01/12/2009, applies as of 01/01/2010 </w:t>
      </w:r>
      <w:r>
        <w:rPr>
          <w:rFonts w:eastAsia="Calibri"/>
          <w:b/>
          <w:bCs/>
          <w:color w:val="000000"/>
          <w:sz w:val="23"/>
          <w:szCs w:val="23"/>
        </w:rPr>
        <w:br/>
      </w:r>
    </w:p>
    <w:p w:rsidR="00F97CCA" w:rsidRDefault="00F97CCA" w:rsidP="00F97CCA">
      <w:pPr>
        <w:autoSpaceDE w:val="0"/>
        <w:autoSpaceDN w:val="0"/>
        <w:adjustRightInd w:val="0"/>
        <w:rPr>
          <w:rFonts w:eastAsia="Calibri"/>
          <w:b/>
          <w:bCs/>
          <w:color w:val="000000"/>
          <w:sz w:val="23"/>
          <w:szCs w:val="23"/>
        </w:rPr>
      </w:pPr>
      <w:r>
        <w:rPr>
          <w:b/>
          <w:color w:val="000000"/>
          <w:sz w:val="23"/>
        </w:rPr>
        <w:t xml:space="preserve">Ref. no. 6018/2009-203 </w:t>
      </w:r>
    </w:p>
    <w:p w:rsidR="00F97CCA" w:rsidRPr="00735977" w:rsidRDefault="00F97CCA" w:rsidP="00F97CCA">
      <w:pPr>
        <w:autoSpaceDE w:val="0"/>
        <w:autoSpaceDN w:val="0"/>
        <w:adjustRightInd w:val="0"/>
        <w:rPr>
          <w:rFonts w:eastAsia="Calibri"/>
          <w:color w:val="000000"/>
          <w:sz w:val="23"/>
          <w:szCs w:val="23"/>
        </w:rPr>
      </w:pPr>
    </w:p>
    <w:p w:rsidR="00F97CCA" w:rsidRPr="00735977" w:rsidRDefault="00F97CCA" w:rsidP="00F97CCA">
      <w:pPr>
        <w:autoSpaceDE w:val="0"/>
        <w:autoSpaceDN w:val="0"/>
        <w:adjustRightInd w:val="0"/>
        <w:rPr>
          <w:rFonts w:eastAsia="Calibri"/>
          <w:color w:val="000000"/>
          <w:sz w:val="23"/>
          <w:szCs w:val="23"/>
        </w:rPr>
      </w:pPr>
      <w:r>
        <w:rPr>
          <w:color w:val="000000"/>
          <w:sz w:val="23"/>
        </w:rPr>
        <w:t xml:space="preserve">Section 1 </w:t>
      </w:r>
    </w:p>
    <w:p w:rsidR="00F97CCA" w:rsidRPr="00735977" w:rsidRDefault="00F97CCA" w:rsidP="00F97CCA">
      <w:pPr>
        <w:autoSpaceDE w:val="0"/>
        <w:autoSpaceDN w:val="0"/>
        <w:adjustRightInd w:val="0"/>
        <w:rPr>
          <w:rFonts w:eastAsia="Calibri"/>
          <w:color w:val="000000"/>
          <w:sz w:val="23"/>
          <w:szCs w:val="23"/>
        </w:rPr>
      </w:pPr>
      <w:r>
        <w:rPr>
          <w:color w:val="000000"/>
          <w:sz w:val="23"/>
        </w:rPr>
        <w:t xml:space="preserve">Authorisation </w:t>
      </w:r>
    </w:p>
    <w:p w:rsidR="00F97CCA" w:rsidRPr="00735977" w:rsidRDefault="00F97CCA" w:rsidP="00F97CCA">
      <w:pPr>
        <w:autoSpaceDE w:val="0"/>
        <w:autoSpaceDN w:val="0"/>
        <w:adjustRightInd w:val="0"/>
        <w:rPr>
          <w:rFonts w:eastAsia="Calibri"/>
          <w:color w:val="FF0000"/>
          <w:sz w:val="23"/>
          <w:szCs w:val="23"/>
        </w:rPr>
      </w:pPr>
      <w:r>
        <w:t>The parties enter into this agreement in accordance with Term Agreement and Term Agreement-T.</w:t>
      </w:r>
    </w:p>
    <w:p w:rsidR="00F97CCA" w:rsidRPr="00735977" w:rsidRDefault="00F97CCA" w:rsidP="00F97CCA">
      <w:pPr>
        <w:autoSpaceDE w:val="0"/>
        <w:autoSpaceDN w:val="0"/>
        <w:adjustRightInd w:val="0"/>
        <w:rPr>
          <w:rFonts w:eastAsia="Calibri"/>
          <w:color w:val="000000"/>
          <w:sz w:val="23"/>
          <w:szCs w:val="23"/>
        </w:rPr>
      </w:pPr>
      <w:r>
        <w:rPr>
          <w:color w:val="FF0000"/>
          <w:sz w:val="23"/>
        </w:rPr>
        <w:t xml:space="preserve"> </w:t>
      </w:r>
    </w:p>
    <w:p w:rsidR="00F97CCA" w:rsidRPr="00735977" w:rsidRDefault="00F97CCA" w:rsidP="00F97CCA">
      <w:pPr>
        <w:autoSpaceDE w:val="0"/>
        <w:autoSpaceDN w:val="0"/>
        <w:adjustRightInd w:val="0"/>
        <w:rPr>
          <w:rFonts w:eastAsia="Calibri"/>
          <w:color w:val="000000"/>
          <w:sz w:val="23"/>
          <w:szCs w:val="23"/>
        </w:rPr>
      </w:pPr>
      <w:r>
        <w:rPr>
          <w:color w:val="000000"/>
          <w:sz w:val="23"/>
        </w:rPr>
        <w:t xml:space="preserve">Section 2 </w:t>
      </w:r>
    </w:p>
    <w:p w:rsidR="00F97CCA" w:rsidRPr="00735977" w:rsidRDefault="00F97CCA" w:rsidP="00F97CCA">
      <w:pPr>
        <w:autoSpaceDE w:val="0"/>
        <w:autoSpaceDN w:val="0"/>
        <w:adjustRightInd w:val="0"/>
        <w:rPr>
          <w:rFonts w:eastAsia="Calibri"/>
          <w:color w:val="000000"/>
          <w:sz w:val="23"/>
          <w:szCs w:val="23"/>
        </w:rPr>
      </w:pPr>
      <w:r>
        <w:rPr>
          <w:color w:val="000000"/>
          <w:sz w:val="23"/>
        </w:rPr>
        <w:t xml:space="preserve">Area of application </w:t>
      </w:r>
    </w:p>
    <w:p w:rsidR="00F97CCA" w:rsidRPr="00735977" w:rsidRDefault="00F97CCA" w:rsidP="00F97CCA">
      <w:pPr>
        <w:autoSpaceDE w:val="0"/>
        <w:autoSpaceDN w:val="0"/>
        <w:adjustRightInd w:val="0"/>
        <w:rPr>
          <w:rFonts w:eastAsia="Calibri"/>
          <w:color w:val="000000"/>
          <w:sz w:val="23"/>
          <w:szCs w:val="23"/>
        </w:rPr>
      </w:pPr>
      <w:r>
        <w:rPr>
          <w:color w:val="000000"/>
          <w:sz w:val="23"/>
        </w:rPr>
        <w:t xml:space="preserve">The parties enter into this agreement on working hours for employees at animal facilities* at Karolinska Institutet </w:t>
      </w:r>
    </w:p>
    <w:p w:rsidR="00F97CCA" w:rsidRPr="00735977" w:rsidRDefault="00F97CCA" w:rsidP="00F97CCA">
      <w:pPr>
        <w:autoSpaceDE w:val="0"/>
        <w:autoSpaceDN w:val="0"/>
        <w:adjustRightInd w:val="0"/>
        <w:rPr>
          <w:rFonts w:eastAsia="Calibri"/>
          <w:color w:val="000000"/>
          <w:sz w:val="23"/>
          <w:szCs w:val="23"/>
        </w:rPr>
      </w:pPr>
      <w:r>
        <w:rPr>
          <w:color w:val="000000"/>
          <w:sz w:val="23"/>
        </w:rPr>
        <w:t>Local application** regarding limitation period and breakpoints in Section 4 and application of any flex time, Section 6, is negotiated locally. Changes shall be negotiated locally, recorded and archived centrally with reference to this agreement.</w:t>
      </w:r>
    </w:p>
    <w:p w:rsidR="00F97CCA" w:rsidRPr="00735977" w:rsidRDefault="00F97CCA" w:rsidP="00F97CCA">
      <w:pPr>
        <w:autoSpaceDE w:val="0"/>
        <w:autoSpaceDN w:val="0"/>
        <w:adjustRightInd w:val="0"/>
        <w:rPr>
          <w:rFonts w:eastAsia="Calibri"/>
          <w:color w:val="000000"/>
          <w:sz w:val="23"/>
          <w:szCs w:val="23"/>
        </w:rPr>
      </w:pPr>
    </w:p>
    <w:p w:rsidR="00F97CCA" w:rsidRPr="00735977" w:rsidRDefault="00F97CCA" w:rsidP="00F97CCA">
      <w:pPr>
        <w:autoSpaceDE w:val="0"/>
        <w:autoSpaceDN w:val="0"/>
        <w:adjustRightInd w:val="0"/>
        <w:rPr>
          <w:rFonts w:eastAsia="Calibri"/>
          <w:color w:val="000000"/>
          <w:sz w:val="23"/>
          <w:szCs w:val="23"/>
        </w:rPr>
      </w:pPr>
      <w:r>
        <w:rPr>
          <w:color w:val="000000"/>
          <w:sz w:val="23"/>
        </w:rPr>
        <w:t xml:space="preserve">Section 3 </w:t>
      </w:r>
    </w:p>
    <w:p w:rsidR="00F97CCA" w:rsidRPr="00735977" w:rsidRDefault="00F97CCA" w:rsidP="00F97CCA">
      <w:pPr>
        <w:autoSpaceDE w:val="0"/>
        <w:autoSpaceDN w:val="0"/>
        <w:adjustRightInd w:val="0"/>
        <w:rPr>
          <w:rFonts w:eastAsia="Calibri"/>
          <w:color w:val="000000"/>
          <w:sz w:val="23"/>
          <w:szCs w:val="23"/>
        </w:rPr>
      </w:pPr>
      <w:r>
        <w:rPr>
          <w:color w:val="000000"/>
          <w:sz w:val="23"/>
        </w:rPr>
        <w:t xml:space="preserve">Basic provisions </w:t>
      </w:r>
    </w:p>
    <w:p w:rsidR="00F97CCA" w:rsidRPr="00735977" w:rsidRDefault="00F97CCA" w:rsidP="00F97CCA">
      <w:pPr>
        <w:autoSpaceDE w:val="0"/>
        <w:autoSpaceDN w:val="0"/>
        <w:adjustRightInd w:val="0"/>
        <w:rPr>
          <w:rFonts w:eastAsia="Calibri"/>
          <w:color w:val="000000"/>
          <w:sz w:val="23"/>
          <w:szCs w:val="23"/>
        </w:rPr>
      </w:pPr>
      <w:r>
        <w:rPr>
          <w:color w:val="000000"/>
          <w:sz w:val="23"/>
        </w:rPr>
        <w:t xml:space="preserve">The operative needs for staffing shall form the basis for the scheduling of working hours. Working hours shall be scheduled and regulated in a way that contributes to reaching the operations' goals and conducting operations efficiently and rationally. </w:t>
      </w:r>
      <w:r>
        <w:rPr>
          <w:rFonts w:eastAsia="Calibri"/>
          <w:color w:val="000000"/>
          <w:sz w:val="23"/>
          <w:szCs w:val="23"/>
        </w:rPr>
        <w:br/>
      </w:r>
    </w:p>
    <w:p w:rsidR="00F97CCA" w:rsidRPr="00735977" w:rsidRDefault="00F97CCA" w:rsidP="00F97CCA">
      <w:pPr>
        <w:autoSpaceDE w:val="0"/>
        <w:autoSpaceDN w:val="0"/>
        <w:adjustRightInd w:val="0"/>
        <w:rPr>
          <w:rFonts w:eastAsia="Calibri"/>
          <w:color w:val="000000"/>
          <w:sz w:val="23"/>
          <w:szCs w:val="23"/>
        </w:rPr>
      </w:pPr>
      <w:r>
        <w:rPr>
          <w:color w:val="000000"/>
          <w:sz w:val="23"/>
        </w:rPr>
        <w:t xml:space="preserve">The scheduling of working hours shall, when needed, be reviewed and adapted to changes in operational demands. Working hours should also be scheduled in a way that promotes a good work environment and counteracts ill health. Within the framework of the operational demands, working hours should to the furthest possible extent be adapted to the employees' desire for more flexible and individual solutions. </w:t>
      </w:r>
    </w:p>
    <w:p w:rsidR="00F97CCA" w:rsidRPr="00735977" w:rsidRDefault="00F97CCA" w:rsidP="00F97CCA">
      <w:pPr>
        <w:autoSpaceDE w:val="0"/>
        <w:autoSpaceDN w:val="0"/>
        <w:adjustRightInd w:val="0"/>
        <w:rPr>
          <w:rFonts w:eastAsia="Calibri"/>
          <w:color w:val="000000"/>
          <w:sz w:val="23"/>
          <w:szCs w:val="23"/>
        </w:rPr>
      </w:pPr>
    </w:p>
    <w:p w:rsidR="00F97CCA" w:rsidRPr="00735977" w:rsidRDefault="00F97CCA" w:rsidP="00F97CCA">
      <w:pPr>
        <w:autoSpaceDE w:val="0"/>
        <w:autoSpaceDN w:val="0"/>
        <w:adjustRightInd w:val="0"/>
        <w:rPr>
          <w:rFonts w:eastAsia="Calibri"/>
          <w:color w:val="000000"/>
          <w:sz w:val="23"/>
          <w:szCs w:val="23"/>
        </w:rPr>
      </w:pPr>
      <w:r>
        <w:rPr>
          <w:color w:val="000000"/>
          <w:sz w:val="23"/>
        </w:rPr>
        <w:t xml:space="preserve">Section 4 </w:t>
      </w:r>
    </w:p>
    <w:p w:rsidR="00F97CCA" w:rsidRPr="00735977" w:rsidRDefault="00F97CCA" w:rsidP="00F97CCA">
      <w:pPr>
        <w:autoSpaceDE w:val="0"/>
        <w:autoSpaceDN w:val="0"/>
        <w:adjustRightInd w:val="0"/>
        <w:rPr>
          <w:rFonts w:eastAsia="Calibri"/>
          <w:color w:val="000000"/>
          <w:sz w:val="23"/>
          <w:szCs w:val="23"/>
        </w:rPr>
      </w:pPr>
      <w:r>
        <w:rPr>
          <w:color w:val="000000"/>
          <w:sz w:val="23"/>
        </w:rPr>
        <w:t xml:space="preserve">Regular working hours </w:t>
      </w:r>
    </w:p>
    <w:p w:rsidR="00F97CCA" w:rsidRPr="00735977" w:rsidRDefault="00F97CCA" w:rsidP="00F97CCA">
      <w:pPr>
        <w:autoSpaceDE w:val="0"/>
        <w:autoSpaceDN w:val="0"/>
        <w:adjustRightInd w:val="0"/>
        <w:rPr>
          <w:rFonts w:eastAsia="Calibri"/>
          <w:color w:val="000000"/>
          <w:sz w:val="23"/>
          <w:szCs w:val="23"/>
        </w:rPr>
      </w:pPr>
      <w:r>
        <w:rPr>
          <w:color w:val="000000"/>
          <w:sz w:val="23"/>
        </w:rPr>
        <w:t xml:space="preserve">For full-time employees working weekends, the regular working hours are a maximum of 38 hours per week. Working hours are scheduled with a limitation period of up to 8 weeks where breakpoints, per day and week, are set locally. </w:t>
      </w:r>
      <w:r>
        <w:rPr>
          <w:rFonts w:eastAsia="Calibri"/>
          <w:color w:val="000000"/>
          <w:sz w:val="23"/>
          <w:szCs w:val="23"/>
        </w:rPr>
        <w:br/>
      </w:r>
    </w:p>
    <w:p w:rsidR="00F97CCA" w:rsidRPr="00735977" w:rsidRDefault="00F97CCA" w:rsidP="00F97CCA">
      <w:pPr>
        <w:autoSpaceDE w:val="0"/>
        <w:autoSpaceDN w:val="0"/>
        <w:adjustRightInd w:val="0"/>
        <w:rPr>
          <w:rFonts w:eastAsia="Calibri"/>
          <w:color w:val="000000"/>
          <w:sz w:val="23"/>
          <w:szCs w:val="23"/>
        </w:rPr>
      </w:pPr>
      <w:r>
        <w:rPr>
          <w:color w:val="000000"/>
          <w:sz w:val="23"/>
        </w:rPr>
        <w:t xml:space="preserve">Regular working hours for employees who are not subject to weekend work is 40 hours per week. </w:t>
      </w:r>
    </w:p>
    <w:p w:rsidR="00F97CCA" w:rsidRPr="00735977" w:rsidRDefault="00F97CCA" w:rsidP="00F97CCA">
      <w:pPr>
        <w:autoSpaceDE w:val="0"/>
        <w:autoSpaceDN w:val="0"/>
        <w:adjustRightInd w:val="0"/>
        <w:rPr>
          <w:rFonts w:eastAsia="Calibri"/>
          <w:color w:val="000000"/>
          <w:sz w:val="23"/>
          <w:szCs w:val="23"/>
        </w:rPr>
      </w:pPr>
    </w:p>
    <w:p w:rsidR="00F97CCA" w:rsidRPr="00735977" w:rsidRDefault="00F97CCA" w:rsidP="00F97CCA">
      <w:pPr>
        <w:autoSpaceDE w:val="0"/>
        <w:autoSpaceDN w:val="0"/>
        <w:adjustRightInd w:val="0"/>
        <w:rPr>
          <w:rFonts w:eastAsia="Calibri"/>
          <w:color w:val="000000"/>
          <w:sz w:val="23"/>
          <w:szCs w:val="23"/>
        </w:rPr>
      </w:pPr>
      <w:r>
        <w:rPr>
          <w:color w:val="000000"/>
          <w:sz w:val="23"/>
        </w:rPr>
        <w:t xml:space="preserve">Section 5 </w:t>
      </w:r>
    </w:p>
    <w:p w:rsidR="00F97CCA" w:rsidRPr="00735977" w:rsidRDefault="00F97CCA" w:rsidP="00F97CCA">
      <w:pPr>
        <w:autoSpaceDE w:val="0"/>
        <w:autoSpaceDN w:val="0"/>
        <w:adjustRightInd w:val="0"/>
        <w:rPr>
          <w:rFonts w:eastAsia="Calibri"/>
          <w:color w:val="000000"/>
          <w:sz w:val="23"/>
          <w:szCs w:val="23"/>
        </w:rPr>
      </w:pPr>
      <w:r>
        <w:rPr>
          <w:color w:val="000000"/>
          <w:sz w:val="23"/>
        </w:rPr>
        <w:t xml:space="preserve">Scheduling working hours </w:t>
      </w:r>
    </w:p>
    <w:p w:rsidR="00F97CCA" w:rsidRPr="00735977" w:rsidRDefault="00F97CCA" w:rsidP="00F97CCA">
      <w:pPr>
        <w:autoSpaceDE w:val="0"/>
        <w:autoSpaceDN w:val="0"/>
        <w:adjustRightInd w:val="0"/>
        <w:rPr>
          <w:rFonts w:eastAsia="Calibri"/>
          <w:color w:val="000000"/>
          <w:sz w:val="23"/>
          <w:szCs w:val="23"/>
        </w:rPr>
      </w:pPr>
      <w:r>
        <w:rPr>
          <w:color w:val="000000"/>
          <w:sz w:val="23"/>
        </w:rPr>
        <w:t xml:space="preserve">The employer (supervisor) at each respective animal facility approves a functioning schedule. Schedules should be designed so that 36 hours of rest per week and 11 hours of rest per day are guaranteed. </w:t>
      </w:r>
      <w:r>
        <w:rPr>
          <w:rFonts w:eastAsia="Calibri"/>
          <w:color w:val="000000"/>
          <w:sz w:val="23"/>
          <w:szCs w:val="23"/>
        </w:rPr>
        <w:br/>
      </w:r>
    </w:p>
    <w:p w:rsidR="00F97CCA" w:rsidRPr="00735977" w:rsidRDefault="00F97CCA" w:rsidP="00F97CCA">
      <w:pPr>
        <w:autoSpaceDE w:val="0"/>
        <w:autoSpaceDN w:val="0"/>
        <w:adjustRightInd w:val="0"/>
        <w:rPr>
          <w:rFonts w:eastAsia="Calibri"/>
          <w:color w:val="000000"/>
          <w:sz w:val="23"/>
          <w:szCs w:val="23"/>
        </w:rPr>
      </w:pPr>
      <w:r>
        <w:rPr>
          <w:color w:val="000000"/>
          <w:sz w:val="23"/>
        </w:rPr>
        <w:lastRenderedPageBreak/>
        <w:t xml:space="preserve">The employer (supervisor) confirms the scheduling with employees once per month in conjunction with a workplace meeting. </w:t>
      </w:r>
      <w:r>
        <w:rPr>
          <w:rFonts w:eastAsia="Calibri"/>
          <w:color w:val="000000"/>
          <w:sz w:val="23"/>
          <w:szCs w:val="23"/>
        </w:rPr>
        <w:br/>
      </w:r>
    </w:p>
    <w:p w:rsidR="00F97CCA" w:rsidRPr="00735977" w:rsidRDefault="00F97CCA" w:rsidP="00F97CCA">
      <w:pPr>
        <w:autoSpaceDE w:val="0"/>
        <w:autoSpaceDN w:val="0"/>
        <w:adjustRightInd w:val="0"/>
        <w:rPr>
          <w:rFonts w:eastAsia="Calibri"/>
          <w:color w:val="000000"/>
          <w:sz w:val="23"/>
          <w:szCs w:val="23"/>
        </w:rPr>
      </w:pPr>
      <w:r>
        <w:rPr>
          <w:color w:val="000000"/>
          <w:sz w:val="23"/>
        </w:rPr>
        <w:t xml:space="preserve">Changes to the regular schedule shall be submitted at least two weeks in advance. However, such information may be given on shorter notice if the nature of the operations or an unforeseen incident warrants it. </w:t>
      </w:r>
      <w:r>
        <w:rPr>
          <w:rFonts w:eastAsia="Calibri"/>
          <w:color w:val="000000"/>
          <w:sz w:val="23"/>
          <w:szCs w:val="23"/>
        </w:rPr>
        <w:br/>
      </w:r>
    </w:p>
    <w:p w:rsidR="00F97CCA" w:rsidRPr="00735977" w:rsidRDefault="00F97CCA" w:rsidP="00F97CCA">
      <w:pPr>
        <w:autoSpaceDE w:val="0"/>
        <w:autoSpaceDN w:val="0"/>
        <w:adjustRightInd w:val="0"/>
        <w:rPr>
          <w:rFonts w:eastAsia="Calibri"/>
          <w:color w:val="000000"/>
          <w:sz w:val="23"/>
          <w:szCs w:val="23"/>
        </w:rPr>
      </w:pPr>
      <w:r>
        <w:rPr>
          <w:color w:val="000000"/>
          <w:sz w:val="23"/>
        </w:rPr>
        <w:t xml:space="preserve">Days with reduced working hours and work-free weekdays between two non-working days ("klämdagar") are regulated in the local working hours agreement. </w:t>
      </w:r>
    </w:p>
    <w:p w:rsidR="00F97CCA" w:rsidRPr="00735977" w:rsidRDefault="00F97CCA" w:rsidP="00F97CCA">
      <w:pPr>
        <w:pageBreakBefore/>
        <w:autoSpaceDE w:val="0"/>
        <w:autoSpaceDN w:val="0"/>
        <w:adjustRightInd w:val="0"/>
        <w:rPr>
          <w:rFonts w:eastAsia="Calibri"/>
          <w:color w:val="000000"/>
          <w:sz w:val="23"/>
          <w:szCs w:val="23"/>
        </w:rPr>
      </w:pPr>
      <w:r>
        <w:rPr>
          <w:color w:val="000000"/>
          <w:sz w:val="23"/>
        </w:rPr>
        <w:lastRenderedPageBreak/>
        <w:t xml:space="preserve">When a holiday falls on a weekday, in the event of a "klämdag" or national holiday, the staff works according to a special holiday list. This may be compensated by time off, day for day, as agreed upon. </w:t>
      </w:r>
      <w:r>
        <w:rPr>
          <w:rFonts w:eastAsia="Calibri"/>
          <w:color w:val="000000"/>
          <w:sz w:val="23"/>
          <w:szCs w:val="23"/>
        </w:rPr>
        <w:br/>
      </w:r>
    </w:p>
    <w:p w:rsidR="00F97CCA" w:rsidRPr="00735977" w:rsidRDefault="00F97CCA" w:rsidP="00F97CCA">
      <w:pPr>
        <w:autoSpaceDE w:val="0"/>
        <w:autoSpaceDN w:val="0"/>
        <w:adjustRightInd w:val="0"/>
        <w:rPr>
          <w:rFonts w:eastAsia="Calibri"/>
          <w:color w:val="000000"/>
          <w:sz w:val="23"/>
          <w:szCs w:val="23"/>
        </w:rPr>
      </w:pPr>
      <w:r>
        <w:rPr>
          <w:color w:val="000000"/>
          <w:sz w:val="23"/>
        </w:rPr>
        <w:t xml:space="preserve">When a work-free day is scheduled on a "klämdag" this will be compensated with time off. </w:t>
      </w:r>
    </w:p>
    <w:p w:rsidR="00F97CCA" w:rsidRPr="00735977" w:rsidRDefault="00F97CCA" w:rsidP="00F97CCA">
      <w:pPr>
        <w:autoSpaceDE w:val="0"/>
        <w:autoSpaceDN w:val="0"/>
        <w:adjustRightInd w:val="0"/>
        <w:rPr>
          <w:rFonts w:eastAsia="Calibri"/>
          <w:color w:val="000000"/>
          <w:sz w:val="23"/>
          <w:szCs w:val="23"/>
        </w:rPr>
      </w:pPr>
    </w:p>
    <w:p w:rsidR="00F97CCA" w:rsidRPr="00735977" w:rsidRDefault="00F97CCA" w:rsidP="00F97CCA">
      <w:pPr>
        <w:autoSpaceDE w:val="0"/>
        <w:autoSpaceDN w:val="0"/>
        <w:adjustRightInd w:val="0"/>
        <w:rPr>
          <w:rFonts w:eastAsia="Calibri"/>
          <w:color w:val="000000"/>
          <w:sz w:val="23"/>
          <w:szCs w:val="23"/>
        </w:rPr>
      </w:pPr>
      <w:r>
        <w:rPr>
          <w:color w:val="000000"/>
          <w:sz w:val="23"/>
        </w:rPr>
        <w:t xml:space="preserve">Section 6 </w:t>
      </w:r>
    </w:p>
    <w:p w:rsidR="00F97CCA" w:rsidRPr="00735977" w:rsidRDefault="00F97CCA" w:rsidP="00F97CCA">
      <w:pPr>
        <w:autoSpaceDE w:val="0"/>
        <w:autoSpaceDN w:val="0"/>
        <w:adjustRightInd w:val="0"/>
        <w:rPr>
          <w:rFonts w:eastAsia="Calibri"/>
          <w:color w:val="000000"/>
          <w:sz w:val="23"/>
          <w:szCs w:val="23"/>
        </w:rPr>
      </w:pPr>
      <w:r>
        <w:rPr>
          <w:color w:val="000000"/>
          <w:sz w:val="23"/>
        </w:rPr>
        <w:t xml:space="preserve">Flex time </w:t>
      </w:r>
    </w:p>
    <w:p w:rsidR="00F97CCA" w:rsidRPr="00735977" w:rsidRDefault="00F97CCA" w:rsidP="00F97CCA">
      <w:pPr>
        <w:autoSpaceDE w:val="0"/>
        <w:autoSpaceDN w:val="0"/>
        <w:adjustRightInd w:val="0"/>
        <w:rPr>
          <w:rFonts w:eastAsia="Calibri"/>
          <w:color w:val="000000"/>
          <w:sz w:val="23"/>
          <w:szCs w:val="23"/>
        </w:rPr>
      </w:pPr>
      <w:r>
        <w:rPr>
          <w:color w:val="000000"/>
          <w:sz w:val="23"/>
        </w:rPr>
        <w:t xml:space="preserve">Flex time can be applied locally based on the operations' preconditions. </w:t>
      </w:r>
    </w:p>
    <w:p w:rsidR="00F97CCA" w:rsidRPr="00735977" w:rsidRDefault="00F97CCA" w:rsidP="00F97CCA">
      <w:pPr>
        <w:autoSpaceDE w:val="0"/>
        <w:autoSpaceDN w:val="0"/>
        <w:adjustRightInd w:val="0"/>
        <w:rPr>
          <w:rFonts w:eastAsia="Calibri"/>
          <w:color w:val="000000"/>
          <w:sz w:val="23"/>
          <w:szCs w:val="23"/>
        </w:rPr>
      </w:pPr>
    </w:p>
    <w:p w:rsidR="00F97CCA" w:rsidRPr="00735977" w:rsidRDefault="00F97CCA" w:rsidP="00F97CCA">
      <w:pPr>
        <w:autoSpaceDE w:val="0"/>
        <w:autoSpaceDN w:val="0"/>
        <w:adjustRightInd w:val="0"/>
        <w:rPr>
          <w:rFonts w:eastAsia="Calibri"/>
          <w:color w:val="000000"/>
          <w:sz w:val="23"/>
          <w:szCs w:val="23"/>
        </w:rPr>
      </w:pPr>
      <w:r>
        <w:rPr>
          <w:color w:val="000000"/>
          <w:sz w:val="23"/>
        </w:rPr>
        <w:t xml:space="preserve">Section 7 </w:t>
      </w:r>
    </w:p>
    <w:p w:rsidR="00F97CCA" w:rsidRPr="00735977" w:rsidRDefault="00F97CCA" w:rsidP="00F97CCA">
      <w:pPr>
        <w:autoSpaceDE w:val="0"/>
        <w:autoSpaceDN w:val="0"/>
        <w:adjustRightInd w:val="0"/>
        <w:rPr>
          <w:rFonts w:eastAsia="Calibri"/>
          <w:color w:val="000000"/>
          <w:sz w:val="23"/>
          <w:szCs w:val="23"/>
        </w:rPr>
      </w:pPr>
      <w:r>
        <w:rPr>
          <w:color w:val="000000"/>
          <w:sz w:val="23"/>
        </w:rPr>
        <w:t xml:space="preserve">Remunerations – unsocial working hours </w:t>
      </w:r>
    </w:p>
    <w:p w:rsidR="00F97CCA" w:rsidRPr="00735977" w:rsidRDefault="00F97CCA" w:rsidP="00F97CCA">
      <w:pPr>
        <w:autoSpaceDE w:val="0"/>
        <w:autoSpaceDN w:val="0"/>
        <w:adjustRightInd w:val="0"/>
        <w:rPr>
          <w:rFonts w:eastAsia="Calibri"/>
          <w:color w:val="000000"/>
          <w:sz w:val="23"/>
          <w:szCs w:val="23"/>
        </w:rPr>
      </w:pPr>
      <w:r>
        <w:rPr>
          <w:color w:val="000000"/>
          <w:sz w:val="23"/>
        </w:rPr>
        <w:t xml:space="preserve">Paid according to agreement </w:t>
      </w:r>
    </w:p>
    <w:p w:rsidR="00F97CCA" w:rsidRPr="00735977" w:rsidRDefault="00F97CCA" w:rsidP="00F97CCA">
      <w:pPr>
        <w:autoSpaceDE w:val="0"/>
        <w:autoSpaceDN w:val="0"/>
        <w:adjustRightInd w:val="0"/>
        <w:rPr>
          <w:rFonts w:eastAsia="Calibri"/>
          <w:color w:val="000000"/>
          <w:sz w:val="23"/>
          <w:szCs w:val="23"/>
        </w:rPr>
      </w:pPr>
    </w:p>
    <w:p w:rsidR="00F97CCA" w:rsidRPr="00735977" w:rsidRDefault="00F97CCA" w:rsidP="00F97CCA">
      <w:pPr>
        <w:autoSpaceDE w:val="0"/>
        <w:autoSpaceDN w:val="0"/>
        <w:adjustRightInd w:val="0"/>
        <w:rPr>
          <w:rFonts w:eastAsia="Calibri"/>
          <w:color w:val="000000"/>
          <w:sz w:val="23"/>
          <w:szCs w:val="23"/>
        </w:rPr>
      </w:pPr>
      <w:r>
        <w:rPr>
          <w:color w:val="000000"/>
          <w:sz w:val="23"/>
        </w:rPr>
        <w:t xml:space="preserve">Section 8 </w:t>
      </w:r>
    </w:p>
    <w:p w:rsidR="00F97CCA" w:rsidRPr="00735977" w:rsidRDefault="00F97CCA" w:rsidP="00F97CCA">
      <w:pPr>
        <w:autoSpaceDE w:val="0"/>
        <w:autoSpaceDN w:val="0"/>
        <w:adjustRightInd w:val="0"/>
        <w:rPr>
          <w:rFonts w:eastAsia="Calibri"/>
          <w:color w:val="000000"/>
          <w:sz w:val="23"/>
          <w:szCs w:val="23"/>
        </w:rPr>
      </w:pPr>
      <w:r>
        <w:rPr>
          <w:color w:val="000000"/>
          <w:sz w:val="23"/>
        </w:rPr>
        <w:t xml:space="preserve">Period of validity and termination </w:t>
      </w:r>
    </w:p>
    <w:p w:rsidR="00F97CCA" w:rsidRPr="00735977" w:rsidRDefault="00F97CCA" w:rsidP="00F97CCA">
      <w:pPr>
        <w:autoSpaceDE w:val="0"/>
        <w:autoSpaceDN w:val="0"/>
        <w:adjustRightInd w:val="0"/>
        <w:rPr>
          <w:rFonts w:eastAsia="Calibri"/>
          <w:color w:val="000000"/>
          <w:sz w:val="23"/>
          <w:szCs w:val="23"/>
        </w:rPr>
      </w:pPr>
      <w:r>
        <w:rPr>
          <w:color w:val="000000"/>
          <w:sz w:val="23"/>
        </w:rPr>
        <w:t xml:space="preserve">The agreement is in effect as of 1 January 2010 and has the same period of validity as the Term Agreement and Term Agreement T at the time, with a termination period of three months. </w:t>
      </w:r>
      <w:r>
        <w:rPr>
          <w:rFonts w:eastAsia="Calibri"/>
          <w:color w:val="000000"/>
          <w:sz w:val="23"/>
          <w:szCs w:val="23"/>
        </w:rPr>
        <w:br/>
      </w:r>
    </w:p>
    <w:p w:rsidR="00F97CCA" w:rsidRPr="00735977" w:rsidRDefault="00F97CCA" w:rsidP="00F97CCA">
      <w:pPr>
        <w:autoSpaceDE w:val="0"/>
        <w:autoSpaceDN w:val="0"/>
        <w:adjustRightInd w:val="0"/>
        <w:rPr>
          <w:rFonts w:eastAsia="Calibri"/>
          <w:color w:val="000000"/>
          <w:sz w:val="23"/>
          <w:szCs w:val="23"/>
        </w:rPr>
      </w:pPr>
      <w:r>
        <w:rPr>
          <w:color w:val="000000"/>
          <w:sz w:val="23"/>
        </w:rPr>
        <w:t xml:space="preserve">*Applies to TA staff working at an animal facility at KI Campus Solna. </w:t>
      </w:r>
    </w:p>
    <w:p w:rsidR="00F97CCA" w:rsidRPr="00F97CCA" w:rsidRDefault="00F97CCA" w:rsidP="00F97CCA">
      <w:pPr>
        <w:spacing w:after="200" w:line="276" w:lineRule="auto"/>
        <w:rPr>
          <w:rFonts w:eastAsia="Calibri"/>
          <w:sz w:val="23"/>
          <w:szCs w:val="23"/>
        </w:rPr>
      </w:pPr>
      <w:r>
        <w:rPr>
          <w:sz w:val="23"/>
        </w:rPr>
        <w:t>**"Local” in the agreement refers to each respective animal facility.</w:t>
      </w:r>
    </w:p>
    <w:p w:rsidR="00113144" w:rsidRDefault="00113144"/>
    <w:sectPr w:rsidR="0011314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CCA" w:rsidRDefault="00F97CCA" w:rsidP="00F97CCA">
      <w:r>
        <w:separator/>
      </w:r>
    </w:p>
  </w:endnote>
  <w:endnote w:type="continuationSeparator" w:id="0">
    <w:p w:rsidR="00F97CCA" w:rsidRDefault="00F97CCA" w:rsidP="00F97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CCA" w:rsidRDefault="00F97CCA" w:rsidP="00F97CCA">
      <w:r>
        <w:separator/>
      </w:r>
    </w:p>
  </w:footnote>
  <w:footnote w:type="continuationSeparator" w:id="0">
    <w:p w:rsidR="00F97CCA" w:rsidRDefault="00F97CCA" w:rsidP="00F97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4" w:type="dxa"/>
      <w:jc w:val="center"/>
      <w:tblInd w:w="-1322" w:type="dxa"/>
      <w:tblLayout w:type="fixed"/>
      <w:tblCellMar>
        <w:left w:w="0" w:type="dxa"/>
      </w:tblCellMar>
      <w:tblLook w:val="01E0" w:firstRow="1" w:lastRow="1" w:firstColumn="1" w:lastColumn="1" w:noHBand="0" w:noVBand="0"/>
    </w:tblPr>
    <w:tblGrid>
      <w:gridCol w:w="5390"/>
      <w:gridCol w:w="3192"/>
      <w:gridCol w:w="550"/>
      <w:gridCol w:w="1372"/>
    </w:tblGrid>
    <w:tr w:rsidR="00F97CCA" w:rsidRPr="00332C0C" w:rsidTr="00744B7A">
      <w:trPr>
        <w:trHeight w:hRule="exact" w:val="227"/>
        <w:jc w:val="center"/>
      </w:trPr>
      <w:tc>
        <w:tcPr>
          <w:tcW w:w="5390" w:type="dxa"/>
          <w:vMerge w:val="restart"/>
          <w:shd w:val="clear" w:color="auto" w:fill="auto"/>
        </w:tcPr>
        <w:p w:rsidR="00F97CCA" w:rsidRPr="00332C0C" w:rsidRDefault="00F97CCA" w:rsidP="00744B7A">
          <w:pPr>
            <w:pStyle w:val="Sidhuvud"/>
          </w:pPr>
          <w:r>
            <w:rPr>
              <w:noProof/>
              <w:lang w:val="sv-SE" w:eastAsia="sv-SE" w:bidi="ar-SA"/>
            </w:rPr>
            <w:drawing>
              <wp:inline distT="0" distB="0" distL="0" distR="0" wp14:anchorId="28C9832C" wp14:editId="55B9F916">
                <wp:extent cx="1800225" cy="742950"/>
                <wp:effectExtent l="0" t="0" r="9525" b="0"/>
                <wp:docPr id="1" name="Bild 1" descr="KI-Logo_pos_RGB(136-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ogo_pos_RGB(136-0-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42950"/>
                        </a:xfrm>
                        <a:prstGeom prst="rect">
                          <a:avLst/>
                        </a:prstGeom>
                        <a:noFill/>
                        <a:ln>
                          <a:noFill/>
                        </a:ln>
                      </pic:spPr>
                    </pic:pic>
                  </a:graphicData>
                </a:graphic>
              </wp:inline>
            </w:drawing>
          </w:r>
        </w:p>
      </w:tc>
      <w:tc>
        <w:tcPr>
          <w:tcW w:w="3192" w:type="dxa"/>
          <w:shd w:val="clear" w:color="auto" w:fill="auto"/>
        </w:tcPr>
        <w:p w:rsidR="00F97CCA" w:rsidRPr="00B6143B" w:rsidRDefault="00F97CCA" w:rsidP="00744B7A">
          <w:pPr>
            <w:pStyle w:val="Sidhuvud"/>
            <w:rPr>
              <w:rFonts w:cs="Arial"/>
            </w:rPr>
          </w:pPr>
        </w:p>
      </w:tc>
      <w:tc>
        <w:tcPr>
          <w:tcW w:w="550" w:type="dxa"/>
          <w:shd w:val="clear" w:color="auto" w:fill="auto"/>
        </w:tcPr>
        <w:p w:rsidR="00F97CCA" w:rsidRPr="00B6143B" w:rsidRDefault="00F97CCA" w:rsidP="00744B7A">
          <w:pPr>
            <w:pStyle w:val="Sidhuvud"/>
            <w:rPr>
              <w:rFonts w:cs="Arial"/>
            </w:rPr>
          </w:pPr>
        </w:p>
      </w:tc>
      <w:tc>
        <w:tcPr>
          <w:tcW w:w="1372" w:type="dxa"/>
          <w:shd w:val="clear" w:color="auto" w:fill="auto"/>
        </w:tcPr>
        <w:p w:rsidR="00F97CCA" w:rsidRPr="00B6143B" w:rsidRDefault="00F97CCA" w:rsidP="00744B7A">
          <w:pPr>
            <w:pStyle w:val="Sidhuvud"/>
            <w:rPr>
              <w:rFonts w:cs="Arial"/>
            </w:rPr>
          </w:pPr>
        </w:p>
      </w:tc>
    </w:tr>
    <w:tr w:rsidR="00F97CCA" w:rsidRPr="00332C0C" w:rsidTr="00744B7A">
      <w:trPr>
        <w:jc w:val="center"/>
      </w:trPr>
      <w:tc>
        <w:tcPr>
          <w:tcW w:w="5390" w:type="dxa"/>
          <w:vMerge/>
          <w:shd w:val="clear" w:color="auto" w:fill="auto"/>
        </w:tcPr>
        <w:p w:rsidR="00F97CCA" w:rsidRPr="00332C0C" w:rsidRDefault="00F97CCA" w:rsidP="00744B7A">
          <w:pPr>
            <w:pStyle w:val="Sidhuvud"/>
          </w:pPr>
        </w:p>
      </w:tc>
      <w:tc>
        <w:tcPr>
          <w:tcW w:w="3192" w:type="dxa"/>
          <w:shd w:val="clear" w:color="auto" w:fill="auto"/>
        </w:tcPr>
        <w:p w:rsidR="00F97CCA" w:rsidRPr="007E4884" w:rsidRDefault="00F97CCA" w:rsidP="00744B7A">
          <w:pPr>
            <w:pStyle w:val="Sidhuvud"/>
            <w:rPr>
              <w:rFonts w:ascii="Times New Roman" w:hAnsi="Times New Roman" w:cs="Times New Roman"/>
              <w:b/>
              <w:sz w:val="20"/>
              <w:szCs w:val="20"/>
              <w:highlight w:val="darkMagenta"/>
            </w:rPr>
          </w:pPr>
          <w:r>
            <w:rPr>
              <w:rFonts w:ascii="Times New Roman" w:hAnsi="Times New Roman"/>
              <w:b/>
              <w:sz w:val="20"/>
            </w:rPr>
            <w:t>Local Term Agreement</w:t>
          </w:r>
        </w:p>
      </w:tc>
      <w:tc>
        <w:tcPr>
          <w:tcW w:w="550" w:type="dxa"/>
          <w:shd w:val="clear" w:color="auto" w:fill="auto"/>
        </w:tcPr>
        <w:p w:rsidR="00F97CCA" w:rsidRPr="007E4884" w:rsidRDefault="00F97CCA" w:rsidP="00744B7A">
          <w:pPr>
            <w:pStyle w:val="Sidhuvud"/>
            <w:rPr>
              <w:rFonts w:ascii="Times New Roman" w:hAnsi="Times New Roman" w:cs="Times New Roman"/>
              <w:b/>
              <w:sz w:val="20"/>
              <w:szCs w:val="20"/>
            </w:rPr>
          </w:pPr>
          <w:r>
            <w:rPr>
              <w:rFonts w:ascii="Times New Roman" w:hAnsi="Times New Roman"/>
              <w:b/>
              <w:sz w:val="20"/>
            </w:rPr>
            <w:t>Ref no:</w:t>
          </w:r>
        </w:p>
      </w:tc>
      <w:tc>
        <w:tcPr>
          <w:tcW w:w="1372" w:type="dxa"/>
          <w:shd w:val="clear" w:color="auto" w:fill="auto"/>
        </w:tcPr>
        <w:p w:rsidR="00F97CCA" w:rsidRPr="007E4884" w:rsidRDefault="00F97CCA" w:rsidP="00744B7A">
          <w:pPr>
            <w:pStyle w:val="Sidhuvud"/>
            <w:rPr>
              <w:rFonts w:ascii="Times New Roman" w:hAnsi="Times New Roman" w:cs="Times New Roman"/>
              <w:sz w:val="20"/>
              <w:szCs w:val="20"/>
              <w:highlight w:val="darkMagenta"/>
            </w:rPr>
          </w:pPr>
          <w:r>
            <w:rPr>
              <w:rFonts w:ascii="Times New Roman" w:hAnsi="Times New Roman"/>
              <w:sz w:val="20"/>
            </w:rPr>
            <w:t>2-3500/2013</w:t>
          </w:r>
        </w:p>
      </w:tc>
    </w:tr>
    <w:tr w:rsidR="00F97CCA" w:rsidRPr="00332C0C" w:rsidTr="00744B7A">
      <w:trPr>
        <w:jc w:val="center"/>
      </w:trPr>
      <w:tc>
        <w:tcPr>
          <w:tcW w:w="5390" w:type="dxa"/>
          <w:vMerge/>
          <w:shd w:val="clear" w:color="auto" w:fill="auto"/>
        </w:tcPr>
        <w:p w:rsidR="00F97CCA" w:rsidRPr="00332C0C" w:rsidRDefault="00F97CCA" w:rsidP="00744B7A">
          <w:pPr>
            <w:pStyle w:val="Sidhuvud"/>
          </w:pPr>
        </w:p>
      </w:tc>
      <w:tc>
        <w:tcPr>
          <w:tcW w:w="3192" w:type="dxa"/>
          <w:shd w:val="clear" w:color="auto" w:fill="auto"/>
        </w:tcPr>
        <w:p w:rsidR="00F97CCA" w:rsidRPr="007E4884" w:rsidRDefault="00F97CCA" w:rsidP="00744B7A">
          <w:pPr>
            <w:pStyle w:val="Sidhuvud"/>
            <w:tabs>
              <w:tab w:val="clear" w:pos="4536"/>
              <w:tab w:val="clear" w:pos="9072"/>
              <w:tab w:val="right" w:pos="3277"/>
            </w:tabs>
            <w:rPr>
              <w:rFonts w:ascii="Times New Roman" w:hAnsi="Times New Roman" w:cs="Times New Roman"/>
              <w:sz w:val="20"/>
              <w:szCs w:val="20"/>
              <w:highlight w:val="red"/>
            </w:rPr>
          </w:pPr>
          <w:r>
            <w:tab/>
          </w:r>
        </w:p>
      </w:tc>
      <w:tc>
        <w:tcPr>
          <w:tcW w:w="550" w:type="dxa"/>
          <w:shd w:val="clear" w:color="auto" w:fill="auto"/>
        </w:tcPr>
        <w:p w:rsidR="00F97CCA" w:rsidRPr="007E4884" w:rsidRDefault="00F97CCA" w:rsidP="00744B7A">
          <w:pPr>
            <w:pStyle w:val="Sidhuvud"/>
            <w:rPr>
              <w:rFonts w:ascii="Times New Roman" w:hAnsi="Times New Roman" w:cs="Times New Roman"/>
              <w:sz w:val="20"/>
              <w:szCs w:val="20"/>
            </w:rPr>
          </w:pPr>
          <w:r>
            <w:rPr>
              <w:rFonts w:ascii="Times New Roman" w:hAnsi="Times New Roman"/>
              <w:b/>
              <w:sz w:val="20"/>
            </w:rPr>
            <w:t>Page:</w:t>
          </w:r>
        </w:p>
      </w:tc>
      <w:tc>
        <w:tcPr>
          <w:tcW w:w="1372" w:type="dxa"/>
          <w:shd w:val="clear" w:color="auto" w:fill="auto"/>
        </w:tcPr>
        <w:p w:rsidR="00F97CCA" w:rsidRPr="007E4884" w:rsidRDefault="00F97CCA" w:rsidP="00744B7A">
          <w:pPr>
            <w:pStyle w:val="Sidhuvud"/>
            <w:rPr>
              <w:rFonts w:ascii="Times New Roman" w:hAnsi="Times New Roman" w:cs="Times New Roman"/>
              <w:sz w:val="20"/>
              <w:szCs w:val="20"/>
            </w:rPr>
          </w:pPr>
          <w:r w:rsidRPr="007E4884">
            <w:rPr>
              <w:rStyle w:val="Sidnummer"/>
              <w:rFonts w:ascii="Times New Roman" w:hAnsi="Times New Roman" w:cs="Times New Roman"/>
              <w:sz w:val="20"/>
              <w:szCs w:val="20"/>
            </w:rPr>
            <w:fldChar w:fldCharType="begin"/>
          </w:r>
          <w:r w:rsidRPr="007E4884">
            <w:rPr>
              <w:rStyle w:val="Sidnummer"/>
              <w:rFonts w:ascii="Times New Roman" w:hAnsi="Times New Roman" w:cs="Times New Roman"/>
              <w:sz w:val="20"/>
              <w:szCs w:val="20"/>
            </w:rPr>
            <w:instrText xml:space="preserve"> PAGE </w:instrText>
          </w:r>
          <w:r w:rsidRPr="007E4884">
            <w:rPr>
              <w:rStyle w:val="Sidnummer"/>
              <w:rFonts w:ascii="Times New Roman" w:hAnsi="Times New Roman" w:cs="Times New Roman"/>
              <w:sz w:val="20"/>
              <w:szCs w:val="20"/>
            </w:rPr>
            <w:fldChar w:fldCharType="separate"/>
          </w:r>
          <w:r w:rsidR="001007E6">
            <w:rPr>
              <w:rStyle w:val="Sidnummer"/>
              <w:rFonts w:ascii="Times New Roman" w:hAnsi="Times New Roman" w:cs="Times New Roman"/>
              <w:noProof/>
              <w:sz w:val="20"/>
              <w:szCs w:val="20"/>
            </w:rPr>
            <w:t>1</w:t>
          </w:r>
          <w:r w:rsidRPr="007E4884">
            <w:rPr>
              <w:rStyle w:val="Sidnummer"/>
              <w:rFonts w:ascii="Times New Roman" w:hAnsi="Times New Roman" w:cs="Times New Roman"/>
              <w:sz w:val="20"/>
              <w:szCs w:val="20"/>
            </w:rPr>
            <w:fldChar w:fldCharType="end"/>
          </w:r>
          <w:r>
            <w:rPr>
              <w:rStyle w:val="Sidnummer"/>
              <w:rFonts w:ascii="Times New Roman" w:hAnsi="Times New Roman"/>
              <w:sz w:val="20"/>
            </w:rPr>
            <w:t xml:space="preserve">/ </w:t>
          </w:r>
          <w:r w:rsidRPr="007E4884">
            <w:rPr>
              <w:rStyle w:val="Sidnummer"/>
              <w:rFonts w:ascii="Times New Roman" w:hAnsi="Times New Roman" w:cs="Times New Roman"/>
              <w:sz w:val="20"/>
              <w:szCs w:val="20"/>
            </w:rPr>
            <w:fldChar w:fldCharType="begin"/>
          </w:r>
          <w:r w:rsidRPr="007E4884">
            <w:rPr>
              <w:rStyle w:val="Sidnummer"/>
              <w:rFonts w:ascii="Times New Roman" w:hAnsi="Times New Roman" w:cs="Times New Roman"/>
              <w:sz w:val="20"/>
              <w:szCs w:val="20"/>
            </w:rPr>
            <w:instrText xml:space="preserve"> NUMPAGES </w:instrText>
          </w:r>
          <w:r w:rsidRPr="007E4884">
            <w:rPr>
              <w:rStyle w:val="Sidnummer"/>
              <w:rFonts w:ascii="Times New Roman" w:hAnsi="Times New Roman" w:cs="Times New Roman"/>
              <w:sz w:val="20"/>
              <w:szCs w:val="20"/>
            </w:rPr>
            <w:fldChar w:fldCharType="separate"/>
          </w:r>
          <w:r w:rsidR="001007E6">
            <w:rPr>
              <w:rStyle w:val="Sidnummer"/>
              <w:rFonts w:ascii="Times New Roman" w:hAnsi="Times New Roman" w:cs="Times New Roman"/>
              <w:noProof/>
              <w:sz w:val="20"/>
              <w:szCs w:val="20"/>
            </w:rPr>
            <w:t>3</w:t>
          </w:r>
          <w:r w:rsidRPr="007E4884">
            <w:rPr>
              <w:rStyle w:val="Sidnummer"/>
              <w:rFonts w:ascii="Times New Roman" w:hAnsi="Times New Roman" w:cs="Times New Roman"/>
              <w:sz w:val="20"/>
              <w:szCs w:val="20"/>
            </w:rPr>
            <w:fldChar w:fldCharType="end"/>
          </w:r>
        </w:p>
      </w:tc>
    </w:tr>
    <w:tr w:rsidR="00F97CCA" w:rsidRPr="00332C0C" w:rsidTr="00744B7A">
      <w:trPr>
        <w:jc w:val="center"/>
      </w:trPr>
      <w:tc>
        <w:tcPr>
          <w:tcW w:w="5390" w:type="dxa"/>
          <w:vMerge/>
          <w:shd w:val="clear" w:color="auto" w:fill="auto"/>
        </w:tcPr>
        <w:p w:rsidR="00F97CCA" w:rsidRPr="00332C0C" w:rsidRDefault="00F97CCA" w:rsidP="00744B7A">
          <w:pPr>
            <w:pStyle w:val="Sidhuvud"/>
          </w:pPr>
        </w:p>
      </w:tc>
      <w:tc>
        <w:tcPr>
          <w:tcW w:w="3192" w:type="dxa"/>
          <w:shd w:val="clear" w:color="auto" w:fill="auto"/>
        </w:tcPr>
        <w:p w:rsidR="00F97CCA" w:rsidRPr="00B6143B" w:rsidRDefault="00F97CCA" w:rsidP="00744B7A">
          <w:pPr>
            <w:pStyle w:val="Sidhuvud"/>
            <w:rPr>
              <w:rFonts w:cs="Arial"/>
              <w:b/>
              <w:sz w:val="20"/>
              <w:szCs w:val="20"/>
            </w:rPr>
          </w:pPr>
        </w:p>
      </w:tc>
      <w:tc>
        <w:tcPr>
          <w:tcW w:w="550" w:type="dxa"/>
          <w:shd w:val="clear" w:color="auto" w:fill="auto"/>
        </w:tcPr>
        <w:p w:rsidR="00F97CCA" w:rsidRPr="00B6143B" w:rsidRDefault="00F97CCA" w:rsidP="00744B7A">
          <w:pPr>
            <w:pStyle w:val="Sidhuvud"/>
            <w:rPr>
              <w:rFonts w:cs="Arial"/>
              <w:b/>
              <w:sz w:val="20"/>
              <w:szCs w:val="20"/>
            </w:rPr>
          </w:pPr>
        </w:p>
      </w:tc>
      <w:tc>
        <w:tcPr>
          <w:tcW w:w="1372" w:type="dxa"/>
          <w:shd w:val="clear" w:color="auto" w:fill="auto"/>
        </w:tcPr>
        <w:p w:rsidR="00F97CCA" w:rsidRPr="00B6143B" w:rsidRDefault="00F97CCA" w:rsidP="00744B7A">
          <w:pPr>
            <w:pStyle w:val="Sidhuvud"/>
            <w:rPr>
              <w:rFonts w:cs="Arial"/>
              <w:b/>
              <w:sz w:val="20"/>
              <w:szCs w:val="20"/>
            </w:rPr>
          </w:pPr>
        </w:p>
      </w:tc>
    </w:tr>
    <w:tr w:rsidR="00F97CCA" w:rsidRPr="00332C0C" w:rsidTr="00744B7A">
      <w:trPr>
        <w:jc w:val="center"/>
      </w:trPr>
      <w:tc>
        <w:tcPr>
          <w:tcW w:w="5390" w:type="dxa"/>
          <w:vMerge/>
          <w:shd w:val="clear" w:color="auto" w:fill="auto"/>
        </w:tcPr>
        <w:p w:rsidR="00F97CCA" w:rsidRPr="00332C0C" w:rsidRDefault="00F97CCA" w:rsidP="00744B7A">
          <w:pPr>
            <w:pStyle w:val="Sidhuvud"/>
          </w:pPr>
        </w:p>
      </w:tc>
      <w:tc>
        <w:tcPr>
          <w:tcW w:w="3192" w:type="dxa"/>
          <w:shd w:val="clear" w:color="auto" w:fill="auto"/>
        </w:tcPr>
        <w:p w:rsidR="00F97CCA" w:rsidRPr="00B6143B" w:rsidRDefault="00F97CCA" w:rsidP="00744B7A">
          <w:pPr>
            <w:pStyle w:val="Sidhuvud"/>
            <w:rPr>
              <w:rFonts w:cs="Arial"/>
              <w:sz w:val="20"/>
              <w:szCs w:val="20"/>
            </w:rPr>
          </w:pPr>
        </w:p>
      </w:tc>
      <w:tc>
        <w:tcPr>
          <w:tcW w:w="550" w:type="dxa"/>
          <w:shd w:val="clear" w:color="auto" w:fill="auto"/>
        </w:tcPr>
        <w:p w:rsidR="00F97CCA" w:rsidRPr="00B6143B" w:rsidRDefault="00F97CCA" w:rsidP="00744B7A">
          <w:pPr>
            <w:pStyle w:val="Sidhuvud"/>
            <w:rPr>
              <w:rFonts w:cs="Arial"/>
              <w:sz w:val="20"/>
              <w:szCs w:val="20"/>
            </w:rPr>
          </w:pPr>
        </w:p>
      </w:tc>
      <w:tc>
        <w:tcPr>
          <w:tcW w:w="1372" w:type="dxa"/>
          <w:shd w:val="clear" w:color="auto" w:fill="auto"/>
        </w:tcPr>
        <w:p w:rsidR="00F97CCA" w:rsidRPr="00B6143B" w:rsidRDefault="00F97CCA" w:rsidP="00744B7A">
          <w:pPr>
            <w:pStyle w:val="Sidhuvud"/>
            <w:rPr>
              <w:rFonts w:cs="Arial"/>
              <w:sz w:val="20"/>
              <w:szCs w:val="20"/>
            </w:rPr>
          </w:pPr>
        </w:p>
      </w:tc>
    </w:tr>
    <w:tr w:rsidR="00F97CCA" w:rsidRPr="00332C0C" w:rsidTr="00744B7A">
      <w:trPr>
        <w:trHeight w:hRule="exact" w:val="227"/>
        <w:jc w:val="center"/>
      </w:trPr>
      <w:tc>
        <w:tcPr>
          <w:tcW w:w="5390" w:type="dxa"/>
          <w:shd w:val="clear" w:color="auto" w:fill="auto"/>
        </w:tcPr>
        <w:p w:rsidR="00F97CCA" w:rsidRPr="00332C0C" w:rsidRDefault="00F97CCA" w:rsidP="00744B7A">
          <w:pPr>
            <w:pStyle w:val="Sidhuvud"/>
          </w:pPr>
        </w:p>
      </w:tc>
      <w:tc>
        <w:tcPr>
          <w:tcW w:w="3192" w:type="dxa"/>
          <w:shd w:val="clear" w:color="auto" w:fill="auto"/>
        </w:tcPr>
        <w:p w:rsidR="00F97CCA" w:rsidRPr="00B6143B" w:rsidRDefault="00F97CCA" w:rsidP="00744B7A">
          <w:pPr>
            <w:pStyle w:val="Sidhuvud"/>
            <w:rPr>
              <w:rFonts w:cs="Arial"/>
              <w:sz w:val="20"/>
              <w:szCs w:val="20"/>
            </w:rPr>
          </w:pPr>
        </w:p>
      </w:tc>
      <w:tc>
        <w:tcPr>
          <w:tcW w:w="550" w:type="dxa"/>
          <w:shd w:val="clear" w:color="auto" w:fill="auto"/>
        </w:tcPr>
        <w:p w:rsidR="00F97CCA" w:rsidRPr="00B6143B" w:rsidRDefault="00F97CCA" w:rsidP="00744B7A">
          <w:pPr>
            <w:pStyle w:val="Sidhuvud"/>
            <w:rPr>
              <w:rFonts w:cs="Arial"/>
              <w:sz w:val="20"/>
              <w:szCs w:val="20"/>
            </w:rPr>
          </w:pPr>
        </w:p>
      </w:tc>
      <w:tc>
        <w:tcPr>
          <w:tcW w:w="1372" w:type="dxa"/>
          <w:shd w:val="clear" w:color="auto" w:fill="auto"/>
        </w:tcPr>
        <w:p w:rsidR="00F97CCA" w:rsidRPr="00B6143B" w:rsidRDefault="00F97CCA" w:rsidP="00744B7A">
          <w:pPr>
            <w:pStyle w:val="Sidhuvud"/>
            <w:rPr>
              <w:rFonts w:cs="Arial"/>
              <w:sz w:val="20"/>
              <w:szCs w:val="20"/>
            </w:rPr>
          </w:pPr>
        </w:p>
      </w:tc>
    </w:tr>
  </w:tbl>
  <w:p w:rsidR="00F97CCA" w:rsidRDefault="00F97CCA">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CCA"/>
    <w:rsid w:val="001007E6"/>
    <w:rsid w:val="00113144"/>
    <w:rsid w:val="00F97C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CCA"/>
    <w:pPr>
      <w:spacing w:after="0" w:line="240" w:lineRule="auto"/>
    </w:pPr>
    <w:rPr>
      <w:rFonts w:ascii="Times New Roman" w:eastAsia="Times New Roman" w:hAnsi="Times New Roman" w:cs="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F97CCA"/>
    <w:pPr>
      <w:tabs>
        <w:tab w:val="center" w:pos="4536"/>
        <w:tab w:val="right" w:pos="9072"/>
      </w:tabs>
    </w:pPr>
    <w:rPr>
      <w:rFonts w:asciiTheme="minorHAnsi" w:eastAsiaTheme="minorHAnsi" w:hAnsiTheme="minorHAnsi" w:cstheme="minorBidi"/>
      <w:sz w:val="22"/>
      <w:szCs w:val="22"/>
    </w:rPr>
  </w:style>
  <w:style w:type="character" w:customStyle="1" w:styleId="SidhuvudChar">
    <w:name w:val="Sidhuvud Char"/>
    <w:basedOn w:val="Standardstycketeckensnitt"/>
    <w:link w:val="Sidhuvud"/>
    <w:uiPriority w:val="99"/>
    <w:rsid w:val="00F97CCA"/>
  </w:style>
  <w:style w:type="paragraph" w:styleId="Sidfot">
    <w:name w:val="footer"/>
    <w:basedOn w:val="Normal"/>
    <w:link w:val="SidfotChar"/>
    <w:uiPriority w:val="99"/>
    <w:unhideWhenUsed/>
    <w:rsid w:val="00F97CCA"/>
    <w:pPr>
      <w:tabs>
        <w:tab w:val="center" w:pos="4536"/>
        <w:tab w:val="right" w:pos="9072"/>
      </w:tabs>
    </w:pPr>
    <w:rPr>
      <w:rFonts w:asciiTheme="minorHAnsi" w:eastAsiaTheme="minorHAnsi" w:hAnsiTheme="minorHAnsi" w:cstheme="minorBidi"/>
      <w:sz w:val="22"/>
      <w:szCs w:val="22"/>
    </w:rPr>
  </w:style>
  <w:style w:type="character" w:customStyle="1" w:styleId="SidfotChar">
    <w:name w:val="Sidfot Char"/>
    <w:basedOn w:val="Standardstycketeckensnitt"/>
    <w:link w:val="Sidfot"/>
    <w:uiPriority w:val="99"/>
    <w:rsid w:val="00F97CCA"/>
  </w:style>
  <w:style w:type="character" w:styleId="Sidnummer">
    <w:name w:val="page number"/>
    <w:basedOn w:val="Standardstycketeckensnitt"/>
    <w:rsid w:val="00F97CCA"/>
  </w:style>
  <w:style w:type="paragraph" w:styleId="Ballongtext">
    <w:name w:val="Balloon Text"/>
    <w:basedOn w:val="Normal"/>
    <w:link w:val="BallongtextChar"/>
    <w:uiPriority w:val="99"/>
    <w:semiHidden/>
    <w:unhideWhenUsed/>
    <w:rsid w:val="00F97CCA"/>
    <w:rPr>
      <w:rFonts w:ascii="Tahoma" w:eastAsiaTheme="minorHAnsi" w:hAnsi="Tahoma" w:cs="Tahoma"/>
      <w:sz w:val="16"/>
      <w:szCs w:val="16"/>
    </w:rPr>
  </w:style>
  <w:style w:type="character" w:customStyle="1" w:styleId="BallongtextChar">
    <w:name w:val="Ballongtext Char"/>
    <w:basedOn w:val="Standardstycketeckensnitt"/>
    <w:link w:val="Ballongtext"/>
    <w:uiPriority w:val="99"/>
    <w:semiHidden/>
    <w:rsid w:val="00F97C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CCA"/>
    <w:pPr>
      <w:spacing w:after="0" w:line="240" w:lineRule="auto"/>
    </w:pPr>
    <w:rPr>
      <w:rFonts w:ascii="Times New Roman" w:eastAsia="Times New Roman" w:hAnsi="Times New Roman" w:cs="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F97CCA"/>
    <w:pPr>
      <w:tabs>
        <w:tab w:val="center" w:pos="4536"/>
        <w:tab w:val="right" w:pos="9072"/>
      </w:tabs>
    </w:pPr>
    <w:rPr>
      <w:rFonts w:asciiTheme="minorHAnsi" w:eastAsiaTheme="minorHAnsi" w:hAnsiTheme="minorHAnsi" w:cstheme="minorBidi"/>
      <w:sz w:val="22"/>
      <w:szCs w:val="22"/>
    </w:rPr>
  </w:style>
  <w:style w:type="character" w:customStyle="1" w:styleId="SidhuvudChar">
    <w:name w:val="Sidhuvud Char"/>
    <w:basedOn w:val="Standardstycketeckensnitt"/>
    <w:link w:val="Sidhuvud"/>
    <w:uiPriority w:val="99"/>
    <w:rsid w:val="00F97CCA"/>
  </w:style>
  <w:style w:type="paragraph" w:styleId="Sidfot">
    <w:name w:val="footer"/>
    <w:basedOn w:val="Normal"/>
    <w:link w:val="SidfotChar"/>
    <w:uiPriority w:val="99"/>
    <w:unhideWhenUsed/>
    <w:rsid w:val="00F97CCA"/>
    <w:pPr>
      <w:tabs>
        <w:tab w:val="center" w:pos="4536"/>
        <w:tab w:val="right" w:pos="9072"/>
      </w:tabs>
    </w:pPr>
    <w:rPr>
      <w:rFonts w:asciiTheme="minorHAnsi" w:eastAsiaTheme="minorHAnsi" w:hAnsiTheme="minorHAnsi" w:cstheme="minorBidi"/>
      <w:sz w:val="22"/>
      <w:szCs w:val="22"/>
    </w:rPr>
  </w:style>
  <w:style w:type="character" w:customStyle="1" w:styleId="SidfotChar">
    <w:name w:val="Sidfot Char"/>
    <w:basedOn w:val="Standardstycketeckensnitt"/>
    <w:link w:val="Sidfot"/>
    <w:uiPriority w:val="99"/>
    <w:rsid w:val="00F97CCA"/>
  </w:style>
  <w:style w:type="character" w:styleId="Sidnummer">
    <w:name w:val="page number"/>
    <w:basedOn w:val="Standardstycketeckensnitt"/>
    <w:rsid w:val="00F97CCA"/>
  </w:style>
  <w:style w:type="paragraph" w:styleId="Ballongtext">
    <w:name w:val="Balloon Text"/>
    <w:basedOn w:val="Normal"/>
    <w:link w:val="BallongtextChar"/>
    <w:uiPriority w:val="99"/>
    <w:semiHidden/>
    <w:unhideWhenUsed/>
    <w:rsid w:val="00F97CCA"/>
    <w:rPr>
      <w:rFonts w:ascii="Tahoma" w:eastAsiaTheme="minorHAnsi" w:hAnsi="Tahoma" w:cs="Tahoma"/>
      <w:sz w:val="16"/>
      <w:szCs w:val="16"/>
    </w:rPr>
  </w:style>
  <w:style w:type="character" w:customStyle="1" w:styleId="BallongtextChar">
    <w:name w:val="Ballongtext Char"/>
    <w:basedOn w:val="Standardstycketeckensnitt"/>
    <w:link w:val="Ballongtext"/>
    <w:uiPriority w:val="99"/>
    <w:semiHidden/>
    <w:rsid w:val="00F97C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525</Words>
  <Characters>2787</Characters>
  <Application>Microsoft Office Word</Application>
  <DocSecurity>4</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Karolinska Institutet</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Pernilla Wennberg</dc:creator>
  <cp:lastModifiedBy>Pernilla Wennberg</cp:lastModifiedBy>
  <cp:revision>2</cp:revision>
  <dcterms:created xsi:type="dcterms:W3CDTF">2014-05-20T07:41:00Z</dcterms:created>
  <dcterms:modified xsi:type="dcterms:W3CDTF">2014-05-20T07:41:00Z</dcterms:modified>
</cp:coreProperties>
</file>