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43" w:type="dxa"/>
        <w:tblInd w:w="-98" w:type="dxa"/>
        <w:tblLook w:val="01E0" w:firstRow="1" w:lastRow="1" w:firstColumn="1" w:lastColumn="1" w:noHBand="0" w:noVBand="0"/>
      </w:tblPr>
      <w:tblGrid>
        <w:gridCol w:w="4068"/>
        <w:gridCol w:w="4775"/>
      </w:tblGrid>
      <w:tr w:rsidR="00D738A2" w:rsidRPr="00737C71" w14:paraId="11EC08AC" w14:textId="77777777" w:rsidTr="00347834">
        <w:trPr>
          <w:trHeight w:val="1701"/>
        </w:trPr>
        <w:tc>
          <w:tcPr>
            <w:tcW w:w="4068" w:type="dxa"/>
            <w:shd w:val="clear" w:color="auto" w:fill="auto"/>
          </w:tcPr>
          <w:p w14:paraId="1FBFBAB2" w14:textId="08095791" w:rsidR="0038441A" w:rsidRPr="00666162" w:rsidRDefault="004831AB" w:rsidP="00666162">
            <w:pPr>
              <w:pStyle w:val="Rubrik2"/>
            </w:pPr>
            <w:bookmarkStart w:id="0" w:name="_Toc71559420"/>
            <w:bookmarkStart w:id="1" w:name="_Toc72336776"/>
            <w:bookmarkStart w:id="2" w:name="_Toc72337195"/>
            <w:r>
              <w:t>Universitetsförvaltningen</w:t>
            </w:r>
            <w:bookmarkEnd w:id="0"/>
            <w:bookmarkEnd w:id="1"/>
            <w:bookmarkEnd w:id="2"/>
          </w:p>
          <w:p w14:paraId="11ABE331" w14:textId="3338E4FB" w:rsidR="00B3247F" w:rsidRPr="008E3787" w:rsidRDefault="004831AB" w:rsidP="008E3787">
            <w:pPr>
              <w:pStyle w:val="Textarial"/>
            </w:pPr>
            <w:r>
              <w:t>Avdelningen för utbildnings- och forskarutbildningsstöd</w:t>
            </w:r>
          </w:p>
        </w:tc>
        <w:tc>
          <w:tcPr>
            <w:tcW w:w="4775" w:type="dxa"/>
            <w:shd w:val="clear" w:color="auto" w:fill="auto"/>
          </w:tcPr>
          <w:p w14:paraId="0A3798C2" w14:textId="33B71752" w:rsidR="00D738A2" w:rsidRPr="00B6143B" w:rsidRDefault="00D738A2" w:rsidP="00057050">
            <w:pPr>
              <w:rPr>
                <w:noProof/>
                <w:highlight w:val="darkMagenta"/>
              </w:rPr>
            </w:pPr>
          </w:p>
        </w:tc>
      </w:tr>
    </w:tbl>
    <w:p w14:paraId="271558D2" w14:textId="77777777" w:rsidR="00A270C9" w:rsidRPr="007516BA" w:rsidRDefault="00A270C9"/>
    <w:p w14:paraId="5E89E546" w14:textId="5A5A8395" w:rsidR="004831AB" w:rsidRPr="00346BAD" w:rsidRDefault="004831AB" w:rsidP="0029500E">
      <w:pPr>
        <w:pStyle w:val="Rubrik"/>
      </w:pPr>
      <w:bookmarkStart w:id="3" w:name="_Toc71559421"/>
      <w:bookmarkStart w:id="4" w:name="_Toc72336777"/>
      <w:bookmarkStart w:id="5" w:name="_Toc72337196"/>
      <w:r>
        <w:t>Beslutsstöd i ärenden om undantag från behörighetsvillkor för programkurser inom utbildning på grundnivå och avancerad nivå</w:t>
      </w:r>
      <w:bookmarkEnd w:id="3"/>
      <w:bookmarkEnd w:id="4"/>
      <w:bookmarkEnd w:id="5"/>
    </w:p>
    <w:p w14:paraId="745BAB58" w14:textId="77777777" w:rsidR="006249FD" w:rsidRDefault="006249FD" w:rsidP="004831AB"/>
    <w:p w14:paraId="12D306C4" w14:textId="4DD15FF9" w:rsidR="00CC1967" w:rsidRDefault="00422028" w:rsidP="004831AB">
      <w:r>
        <w:t>Dokumentet är en sammanställning av information</w:t>
      </w:r>
      <w:r w:rsidR="00A4333E">
        <w:t>, föreskrifter och rättsfall och är tänkt att vara en vägledning till beslutsfattare och handläggare</w:t>
      </w:r>
      <w:r w:rsidR="006249FD">
        <w:t xml:space="preserve"> av</w:t>
      </w:r>
      <w:r w:rsidR="00A4333E">
        <w:t xml:space="preserve"> ärenden om undantag från behörighetsvillkor</w:t>
      </w:r>
      <w:r w:rsidR="006249FD">
        <w:t>.</w:t>
      </w:r>
    </w:p>
    <w:sdt>
      <w:sdtPr>
        <w:rPr>
          <w:rFonts w:ascii="Times New Roman" w:eastAsia="Times New Roman" w:hAnsi="Times New Roman" w:cs="Times New Roman"/>
          <w:color w:val="auto"/>
          <w:sz w:val="24"/>
          <w:szCs w:val="24"/>
        </w:rPr>
        <w:id w:val="-525399451"/>
        <w:docPartObj>
          <w:docPartGallery w:val="Table of Contents"/>
          <w:docPartUnique/>
        </w:docPartObj>
      </w:sdtPr>
      <w:sdtEndPr>
        <w:rPr>
          <w:b/>
          <w:bCs/>
        </w:rPr>
      </w:sdtEndPr>
      <w:sdtContent>
        <w:p w14:paraId="7FF93FE2" w14:textId="4B116775" w:rsidR="00932B94" w:rsidRPr="00A366B5" w:rsidRDefault="0067373C" w:rsidP="00A366B5">
          <w:pPr>
            <w:pStyle w:val="Innehllsfrteckningsrubrik"/>
          </w:pPr>
          <w:r>
            <w:fldChar w:fldCharType="begin"/>
          </w:r>
          <w:r>
            <w:instrText xml:space="preserve"> TOC \o "1-3" \h \z \u </w:instrText>
          </w:r>
          <w:r>
            <w:fldChar w:fldCharType="separate"/>
          </w:r>
          <w:r w:rsidR="00BF0A0B" w:rsidRPr="00BF0A0B">
            <w:t>Innehållsförteckning</w:t>
          </w:r>
        </w:p>
        <w:p w14:paraId="1814C55A" w14:textId="342D33FF" w:rsidR="00932B94" w:rsidRDefault="00C34E3D" w:rsidP="00BF0A0B">
          <w:pPr>
            <w:pStyle w:val="Innehll1"/>
          </w:pPr>
          <w:hyperlink w:anchor="_Toc72337197" w:history="1">
            <w:r w:rsidR="00932B94" w:rsidRPr="00895230">
              <w:rPr>
                <w:rStyle w:val="Hyperlnk"/>
              </w:rPr>
              <w:t>Föreskrifter och rättsfall</w:t>
            </w:r>
            <w:r w:rsidR="00932B94">
              <w:rPr>
                <w:webHidden/>
              </w:rPr>
              <w:tab/>
            </w:r>
            <w:r w:rsidR="00932B94">
              <w:rPr>
                <w:webHidden/>
              </w:rPr>
              <w:fldChar w:fldCharType="begin"/>
            </w:r>
            <w:r w:rsidR="00932B94">
              <w:rPr>
                <w:webHidden/>
              </w:rPr>
              <w:instrText xml:space="preserve"> PAGEREF _Toc72337197 \h </w:instrText>
            </w:r>
            <w:r w:rsidR="00932B94">
              <w:rPr>
                <w:webHidden/>
              </w:rPr>
            </w:r>
            <w:r w:rsidR="00932B94">
              <w:rPr>
                <w:webHidden/>
              </w:rPr>
              <w:fldChar w:fldCharType="separate"/>
            </w:r>
            <w:r w:rsidR="00AC24F7">
              <w:rPr>
                <w:webHidden/>
              </w:rPr>
              <w:t>2</w:t>
            </w:r>
            <w:r w:rsidR="00932B94">
              <w:rPr>
                <w:webHidden/>
              </w:rPr>
              <w:fldChar w:fldCharType="end"/>
            </w:r>
          </w:hyperlink>
        </w:p>
        <w:p w14:paraId="6FE3D819" w14:textId="53B9A057"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198" w:history="1">
            <w:r w:rsidR="00932B94" w:rsidRPr="00895230">
              <w:rPr>
                <w:rStyle w:val="Hyperlnk"/>
                <w:noProof/>
              </w:rPr>
              <w:t>Högskoleförordningen 7 kap 3 §</w:t>
            </w:r>
            <w:r w:rsidR="00932B94">
              <w:rPr>
                <w:noProof/>
                <w:webHidden/>
              </w:rPr>
              <w:tab/>
            </w:r>
            <w:r w:rsidR="00932B94">
              <w:rPr>
                <w:noProof/>
                <w:webHidden/>
              </w:rPr>
              <w:fldChar w:fldCharType="begin"/>
            </w:r>
            <w:r w:rsidR="00932B94">
              <w:rPr>
                <w:noProof/>
                <w:webHidden/>
              </w:rPr>
              <w:instrText xml:space="preserve"> PAGEREF _Toc72337198 \h </w:instrText>
            </w:r>
            <w:r w:rsidR="00932B94">
              <w:rPr>
                <w:noProof/>
                <w:webHidden/>
              </w:rPr>
            </w:r>
            <w:r w:rsidR="00932B94">
              <w:rPr>
                <w:noProof/>
                <w:webHidden/>
              </w:rPr>
              <w:fldChar w:fldCharType="separate"/>
            </w:r>
            <w:r w:rsidR="00AC24F7">
              <w:rPr>
                <w:noProof/>
                <w:webHidden/>
              </w:rPr>
              <w:t>2</w:t>
            </w:r>
            <w:r w:rsidR="00932B94">
              <w:rPr>
                <w:noProof/>
                <w:webHidden/>
              </w:rPr>
              <w:fldChar w:fldCharType="end"/>
            </w:r>
          </w:hyperlink>
        </w:p>
        <w:p w14:paraId="12E61F16" w14:textId="76506DAB"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199" w:history="1">
            <w:r w:rsidR="00932B94" w:rsidRPr="00895230">
              <w:rPr>
                <w:rStyle w:val="Hyperlnk"/>
                <w:noProof/>
              </w:rPr>
              <w:t>Överklagandenämnden för högskolan</w:t>
            </w:r>
            <w:r w:rsidR="00932B94">
              <w:rPr>
                <w:noProof/>
                <w:webHidden/>
              </w:rPr>
              <w:tab/>
            </w:r>
            <w:r w:rsidR="00932B94">
              <w:rPr>
                <w:noProof/>
                <w:webHidden/>
              </w:rPr>
              <w:fldChar w:fldCharType="begin"/>
            </w:r>
            <w:r w:rsidR="00932B94">
              <w:rPr>
                <w:noProof/>
                <w:webHidden/>
              </w:rPr>
              <w:instrText xml:space="preserve"> PAGEREF _Toc72337199 \h </w:instrText>
            </w:r>
            <w:r w:rsidR="00932B94">
              <w:rPr>
                <w:noProof/>
                <w:webHidden/>
              </w:rPr>
            </w:r>
            <w:r w:rsidR="00932B94">
              <w:rPr>
                <w:noProof/>
                <w:webHidden/>
              </w:rPr>
              <w:fldChar w:fldCharType="separate"/>
            </w:r>
            <w:r w:rsidR="00AC24F7">
              <w:rPr>
                <w:noProof/>
                <w:webHidden/>
              </w:rPr>
              <w:t>2</w:t>
            </w:r>
            <w:r w:rsidR="00932B94">
              <w:rPr>
                <w:noProof/>
                <w:webHidden/>
              </w:rPr>
              <w:fldChar w:fldCharType="end"/>
            </w:r>
          </w:hyperlink>
        </w:p>
        <w:p w14:paraId="214346F7" w14:textId="5EF77E26" w:rsidR="00932B94" w:rsidRDefault="00C34E3D" w:rsidP="00BF0A0B">
          <w:pPr>
            <w:pStyle w:val="Innehll1"/>
          </w:pPr>
          <w:hyperlink w:anchor="_Toc72337200" w:history="1">
            <w:r w:rsidR="00932B94" w:rsidRPr="00895230">
              <w:rPr>
                <w:rStyle w:val="Hyperlnk"/>
              </w:rPr>
              <w:t>Handläggning och beslut</w:t>
            </w:r>
            <w:r w:rsidR="00932B94">
              <w:rPr>
                <w:webHidden/>
              </w:rPr>
              <w:tab/>
            </w:r>
            <w:r w:rsidR="00932B94">
              <w:rPr>
                <w:webHidden/>
              </w:rPr>
              <w:fldChar w:fldCharType="begin"/>
            </w:r>
            <w:r w:rsidR="00932B94">
              <w:rPr>
                <w:webHidden/>
              </w:rPr>
              <w:instrText xml:space="preserve"> PAGEREF _Toc72337200 \h </w:instrText>
            </w:r>
            <w:r w:rsidR="00932B94">
              <w:rPr>
                <w:webHidden/>
              </w:rPr>
            </w:r>
            <w:r w:rsidR="00932B94">
              <w:rPr>
                <w:webHidden/>
              </w:rPr>
              <w:fldChar w:fldCharType="separate"/>
            </w:r>
            <w:r w:rsidR="00AC24F7">
              <w:rPr>
                <w:webHidden/>
              </w:rPr>
              <w:t>3</w:t>
            </w:r>
            <w:r w:rsidR="00932B94">
              <w:rPr>
                <w:webHidden/>
              </w:rPr>
              <w:fldChar w:fldCharType="end"/>
            </w:r>
          </w:hyperlink>
        </w:p>
        <w:p w14:paraId="2D063F82" w14:textId="6450A4A4"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201" w:history="1">
            <w:r w:rsidR="00932B94" w:rsidRPr="00895230">
              <w:rPr>
                <w:rStyle w:val="Hyperlnk"/>
                <w:noProof/>
              </w:rPr>
              <w:t>Prövning och beslut av ansökan</w:t>
            </w:r>
            <w:r w:rsidR="00932B94">
              <w:rPr>
                <w:noProof/>
                <w:webHidden/>
              </w:rPr>
              <w:tab/>
            </w:r>
            <w:r w:rsidR="00932B94">
              <w:rPr>
                <w:noProof/>
                <w:webHidden/>
              </w:rPr>
              <w:fldChar w:fldCharType="begin"/>
            </w:r>
            <w:r w:rsidR="00932B94">
              <w:rPr>
                <w:noProof/>
                <w:webHidden/>
              </w:rPr>
              <w:instrText xml:space="preserve"> PAGEREF _Toc72337201 \h </w:instrText>
            </w:r>
            <w:r w:rsidR="00932B94">
              <w:rPr>
                <w:noProof/>
                <w:webHidden/>
              </w:rPr>
            </w:r>
            <w:r w:rsidR="00932B94">
              <w:rPr>
                <w:noProof/>
                <w:webHidden/>
              </w:rPr>
              <w:fldChar w:fldCharType="separate"/>
            </w:r>
            <w:r w:rsidR="00AC24F7">
              <w:rPr>
                <w:noProof/>
                <w:webHidden/>
              </w:rPr>
              <w:t>3</w:t>
            </w:r>
            <w:r w:rsidR="00932B94">
              <w:rPr>
                <w:noProof/>
                <w:webHidden/>
              </w:rPr>
              <w:fldChar w:fldCharType="end"/>
            </w:r>
          </w:hyperlink>
        </w:p>
        <w:p w14:paraId="63BF2688" w14:textId="0B3F9AD7" w:rsidR="00932B94" w:rsidRDefault="00C34E3D" w:rsidP="00BF0A0B">
          <w:pPr>
            <w:pStyle w:val="Innehll1"/>
          </w:pPr>
          <w:hyperlink w:anchor="_Toc72337202" w:history="1">
            <w:r w:rsidR="00932B94" w:rsidRPr="00895230">
              <w:rPr>
                <w:rStyle w:val="Hyperlnk"/>
              </w:rPr>
              <w:t>Handläggning av ärendet</w:t>
            </w:r>
            <w:r w:rsidR="00932B94">
              <w:rPr>
                <w:webHidden/>
              </w:rPr>
              <w:tab/>
            </w:r>
            <w:r w:rsidR="00932B94">
              <w:rPr>
                <w:webHidden/>
              </w:rPr>
              <w:fldChar w:fldCharType="begin"/>
            </w:r>
            <w:r w:rsidR="00932B94">
              <w:rPr>
                <w:webHidden/>
              </w:rPr>
              <w:instrText xml:space="preserve"> PAGEREF _Toc72337202 \h </w:instrText>
            </w:r>
            <w:r w:rsidR="00932B94">
              <w:rPr>
                <w:webHidden/>
              </w:rPr>
            </w:r>
            <w:r w:rsidR="00932B94">
              <w:rPr>
                <w:webHidden/>
              </w:rPr>
              <w:fldChar w:fldCharType="separate"/>
            </w:r>
            <w:r w:rsidR="00AC24F7">
              <w:rPr>
                <w:webHidden/>
              </w:rPr>
              <w:t>3</w:t>
            </w:r>
            <w:r w:rsidR="00932B94">
              <w:rPr>
                <w:webHidden/>
              </w:rPr>
              <w:fldChar w:fldCharType="end"/>
            </w:r>
          </w:hyperlink>
        </w:p>
        <w:p w14:paraId="3736141C" w14:textId="7539CC80"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203" w:history="1">
            <w:r w:rsidR="00932B94" w:rsidRPr="00895230">
              <w:rPr>
                <w:rStyle w:val="Hyperlnk"/>
                <w:noProof/>
              </w:rPr>
              <w:t>Ärendegång</w:t>
            </w:r>
            <w:r w:rsidR="00932B94">
              <w:rPr>
                <w:noProof/>
                <w:webHidden/>
              </w:rPr>
              <w:tab/>
            </w:r>
            <w:r w:rsidR="00932B94">
              <w:rPr>
                <w:noProof/>
                <w:webHidden/>
              </w:rPr>
              <w:fldChar w:fldCharType="begin"/>
            </w:r>
            <w:r w:rsidR="00932B94">
              <w:rPr>
                <w:noProof/>
                <w:webHidden/>
              </w:rPr>
              <w:instrText xml:space="preserve"> PAGEREF _Toc72337203 \h </w:instrText>
            </w:r>
            <w:r w:rsidR="00932B94">
              <w:rPr>
                <w:noProof/>
                <w:webHidden/>
              </w:rPr>
            </w:r>
            <w:r w:rsidR="00932B94">
              <w:rPr>
                <w:noProof/>
                <w:webHidden/>
              </w:rPr>
              <w:fldChar w:fldCharType="separate"/>
            </w:r>
            <w:r w:rsidR="00AC24F7">
              <w:rPr>
                <w:noProof/>
                <w:webHidden/>
              </w:rPr>
              <w:t>3</w:t>
            </w:r>
            <w:r w:rsidR="00932B94">
              <w:rPr>
                <w:noProof/>
                <w:webHidden/>
              </w:rPr>
              <w:fldChar w:fldCharType="end"/>
            </w:r>
          </w:hyperlink>
        </w:p>
        <w:p w14:paraId="30AE54CF" w14:textId="1B25323C" w:rsidR="00932B94" w:rsidRDefault="00C34E3D" w:rsidP="00BF0A0B">
          <w:pPr>
            <w:pStyle w:val="Innehll1"/>
          </w:pPr>
          <w:hyperlink w:anchor="_Toc72337204" w:history="1">
            <w:r w:rsidR="00932B94" w:rsidRPr="00895230">
              <w:rPr>
                <w:rStyle w:val="Hyperlnk"/>
              </w:rPr>
              <w:t>Digital hantering</w:t>
            </w:r>
            <w:r w:rsidR="00932B94">
              <w:rPr>
                <w:webHidden/>
              </w:rPr>
              <w:tab/>
            </w:r>
            <w:r w:rsidR="00932B94">
              <w:rPr>
                <w:webHidden/>
              </w:rPr>
              <w:fldChar w:fldCharType="begin"/>
            </w:r>
            <w:r w:rsidR="00932B94">
              <w:rPr>
                <w:webHidden/>
              </w:rPr>
              <w:instrText xml:space="preserve"> PAGEREF _Toc72337204 \h </w:instrText>
            </w:r>
            <w:r w:rsidR="00932B94">
              <w:rPr>
                <w:webHidden/>
              </w:rPr>
            </w:r>
            <w:r w:rsidR="00932B94">
              <w:rPr>
                <w:webHidden/>
              </w:rPr>
              <w:fldChar w:fldCharType="separate"/>
            </w:r>
            <w:r w:rsidR="00AC24F7">
              <w:rPr>
                <w:webHidden/>
              </w:rPr>
              <w:t>5</w:t>
            </w:r>
            <w:r w:rsidR="00932B94">
              <w:rPr>
                <w:webHidden/>
              </w:rPr>
              <w:fldChar w:fldCharType="end"/>
            </w:r>
          </w:hyperlink>
        </w:p>
        <w:p w14:paraId="2AF84C7D" w14:textId="6DC4AABE" w:rsidR="00932B94" w:rsidRDefault="00C34E3D" w:rsidP="00BF0A0B">
          <w:pPr>
            <w:pStyle w:val="Innehll1"/>
          </w:pPr>
          <w:hyperlink w:anchor="_Toc72337205" w:history="1">
            <w:r w:rsidR="00932B94" w:rsidRPr="00895230">
              <w:rPr>
                <w:rStyle w:val="Hyperlnk"/>
              </w:rPr>
              <w:t>Beslutsmallar och länkar till andra anvisningar och stödprocesser</w:t>
            </w:r>
            <w:r w:rsidR="00932B94">
              <w:rPr>
                <w:webHidden/>
              </w:rPr>
              <w:tab/>
            </w:r>
            <w:r w:rsidR="00932B94">
              <w:rPr>
                <w:webHidden/>
              </w:rPr>
              <w:fldChar w:fldCharType="begin"/>
            </w:r>
            <w:r w:rsidR="00932B94">
              <w:rPr>
                <w:webHidden/>
              </w:rPr>
              <w:instrText xml:space="preserve"> PAGEREF _Toc72337205 \h </w:instrText>
            </w:r>
            <w:r w:rsidR="00932B94">
              <w:rPr>
                <w:webHidden/>
              </w:rPr>
            </w:r>
            <w:r w:rsidR="00932B94">
              <w:rPr>
                <w:webHidden/>
              </w:rPr>
              <w:fldChar w:fldCharType="separate"/>
            </w:r>
            <w:r w:rsidR="00AC24F7">
              <w:rPr>
                <w:webHidden/>
              </w:rPr>
              <w:t>5</w:t>
            </w:r>
            <w:r w:rsidR="00932B94">
              <w:rPr>
                <w:webHidden/>
              </w:rPr>
              <w:fldChar w:fldCharType="end"/>
            </w:r>
          </w:hyperlink>
        </w:p>
        <w:p w14:paraId="129B0F3C" w14:textId="61F37680"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206" w:history="1">
            <w:r w:rsidR="00932B94" w:rsidRPr="00895230">
              <w:rPr>
                <w:rStyle w:val="Hyperlnk"/>
                <w:noProof/>
              </w:rPr>
              <w:t>Diarieföring och arkivering</w:t>
            </w:r>
            <w:r w:rsidR="00932B94">
              <w:rPr>
                <w:noProof/>
                <w:webHidden/>
              </w:rPr>
              <w:tab/>
            </w:r>
            <w:r w:rsidR="00932B94">
              <w:rPr>
                <w:noProof/>
                <w:webHidden/>
              </w:rPr>
              <w:fldChar w:fldCharType="begin"/>
            </w:r>
            <w:r w:rsidR="00932B94">
              <w:rPr>
                <w:noProof/>
                <w:webHidden/>
              </w:rPr>
              <w:instrText xml:space="preserve"> PAGEREF _Toc72337206 \h </w:instrText>
            </w:r>
            <w:r w:rsidR="00932B94">
              <w:rPr>
                <w:noProof/>
                <w:webHidden/>
              </w:rPr>
            </w:r>
            <w:r w:rsidR="00932B94">
              <w:rPr>
                <w:noProof/>
                <w:webHidden/>
              </w:rPr>
              <w:fldChar w:fldCharType="separate"/>
            </w:r>
            <w:r w:rsidR="00AC24F7">
              <w:rPr>
                <w:noProof/>
                <w:webHidden/>
              </w:rPr>
              <w:t>5</w:t>
            </w:r>
            <w:r w:rsidR="00932B94">
              <w:rPr>
                <w:noProof/>
                <w:webHidden/>
              </w:rPr>
              <w:fldChar w:fldCharType="end"/>
            </w:r>
          </w:hyperlink>
        </w:p>
        <w:p w14:paraId="61A430A2" w14:textId="36F459F9"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207" w:history="1">
            <w:r w:rsidR="00932B94" w:rsidRPr="00895230">
              <w:rPr>
                <w:rStyle w:val="Hyperlnk"/>
                <w:noProof/>
              </w:rPr>
              <w:t>Överklagande</w:t>
            </w:r>
            <w:r w:rsidR="00932B94">
              <w:rPr>
                <w:noProof/>
                <w:webHidden/>
              </w:rPr>
              <w:tab/>
            </w:r>
            <w:r w:rsidR="00932B94">
              <w:rPr>
                <w:noProof/>
                <w:webHidden/>
              </w:rPr>
              <w:fldChar w:fldCharType="begin"/>
            </w:r>
            <w:r w:rsidR="00932B94">
              <w:rPr>
                <w:noProof/>
                <w:webHidden/>
              </w:rPr>
              <w:instrText xml:space="preserve"> PAGEREF _Toc72337207 \h </w:instrText>
            </w:r>
            <w:r w:rsidR="00932B94">
              <w:rPr>
                <w:noProof/>
                <w:webHidden/>
              </w:rPr>
            </w:r>
            <w:r w:rsidR="00932B94">
              <w:rPr>
                <w:noProof/>
                <w:webHidden/>
              </w:rPr>
              <w:fldChar w:fldCharType="separate"/>
            </w:r>
            <w:r w:rsidR="00AC24F7">
              <w:rPr>
                <w:noProof/>
                <w:webHidden/>
              </w:rPr>
              <w:t>6</w:t>
            </w:r>
            <w:r w:rsidR="00932B94">
              <w:rPr>
                <w:noProof/>
                <w:webHidden/>
              </w:rPr>
              <w:fldChar w:fldCharType="end"/>
            </w:r>
          </w:hyperlink>
        </w:p>
        <w:p w14:paraId="72EAADC3" w14:textId="67FB8568" w:rsidR="00932B94" w:rsidRDefault="00C34E3D">
          <w:pPr>
            <w:pStyle w:val="Innehll2"/>
            <w:tabs>
              <w:tab w:val="right" w:leader="dot" w:pos="8170"/>
            </w:tabs>
            <w:rPr>
              <w:rFonts w:asciiTheme="minorHAnsi" w:eastAsiaTheme="minorEastAsia" w:hAnsiTheme="minorHAnsi" w:cstheme="minorBidi"/>
              <w:noProof/>
              <w:sz w:val="22"/>
              <w:szCs w:val="22"/>
            </w:rPr>
          </w:pPr>
          <w:hyperlink w:anchor="_Toc72337208" w:history="1">
            <w:r w:rsidR="00932B94" w:rsidRPr="00895230">
              <w:rPr>
                <w:rStyle w:val="Hyperlnk"/>
                <w:noProof/>
              </w:rPr>
              <w:t>Mallar</w:t>
            </w:r>
            <w:r w:rsidR="00932B94">
              <w:rPr>
                <w:noProof/>
                <w:webHidden/>
              </w:rPr>
              <w:tab/>
            </w:r>
            <w:r w:rsidR="00932B94">
              <w:rPr>
                <w:noProof/>
                <w:webHidden/>
              </w:rPr>
              <w:fldChar w:fldCharType="begin"/>
            </w:r>
            <w:r w:rsidR="00932B94">
              <w:rPr>
                <w:noProof/>
                <w:webHidden/>
              </w:rPr>
              <w:instrText xml:space="preserve"> PAGEREF _Toc72337208 \h </w:instrText>
            </w:r>
            <w:r w:rsidR="00932B94">
              <w:rPr>
                <w:noProof/>
                <w:webHidden/>
              </w:rPr>
            </w:r>
            <w:r w:rsidR="00932B94">
              <w:rPr>
                <w:noProof/>
                <w:webHidden/>
              </w:rPr>
              <w:fldChar w:fldCharType="separate"/>
            </w:r>
            <w:r w:rsidR="00AC24F7">
              <w:rPr>
                <w:noProof/>
                <w:webHidden/>
              </w:rPr>
              <w:t>6</w:t>
            </w:r>
            <w:r w:rsidR="00932B94">
              <w:rPr>
                <w:noProof/>
                <w:webHidden/>
              </w:rPr>
              <w:fldChar w:fldCharType="end"/>
            </w:r>
          </w:hyperlink>
        </w:p>
        <w:p w14:paraId="3018F5CC" w14:textId="7508A0FA" w:rsidR="00932B94" w:rsidRDefault="00C34E3D" w:rsidP="00BF0A0B">
          <w:pPr>
            <w:pStyle w:val="Innehll1"/>
          </w:pPr>
          <w:hyperlink w:anchor="_Toc72337209" w:history="1">
            <w:r w:rsidR="00932B94" w:rsidRPr="00895230">
              <w:rPr>
                <w:rStyle w:val="Hyperlnk"/>
              </w:rPr>
              <w:t>Kontakt:</w:t>
            </w:r>
            <w:r w:rsidR="00932B94">
              <w:rPr>
                <w:webHidden/>
              </w:rPr>
              <w:tab/>
            </w:r>
            <w:r w:rsidR="00932B94">
              <w:rPr>
                <w:webHidden/>
              </w:rPr>
              <w:fldChar w:fldCharType="begin"/>
            </w:r>
            <w:r w:rsidR="00932B94">
              <w:rPr>
                <w:webHidden/>
              </w:rPr>
              <w:instrText xml:space="preserve"> PAGEREF _Toc72337209 \h </w:instrText>
            </w:r>
            <w:r w:rsidR="00932B94">
              <w:rPr>
                <w:webHidden/>
              </w:rPr>
            </w:r>
            <w:r w:rsidR="00932B94">
              <w:rPr>
                <w:webHidden/>
              </w:rPr>
              <w:fldChar w:fldCharType="separate"/>
            </w:r>
            <w:r w:rsidR="00AC24F7">
              <w:rPr>
                <w:webHidden/>
              </w:rPr>
              <w:t>6</w:t>
            </w:r>
            <w:r w:rsidR="00932B94">
              <w:rPr>
                <w:webHidden/>
              </w:rPr>
              <w:fldChar w:fldCharType="end"/>
            </w:r>
          </w:hyperlink>
        </w:p>
        <w:p w14:paraId="3434963E" w14:textId="489A5293" w:rsidR="0067373C" w:rsidRDefault="0067373C">
          <w:r>
            <w:rPr>
              <w:b/>
              <w:bCs/>
            </w:rPr>
            <w:fldChar w:fldCharType="end"/>
          </w:r>
        </w:p>
      </w:sdtContent>
    </w:sdt>
    <w:p w14:paraId="05ACFA27" w14:textId="77777777" w:rsidR="005B2512" w:rsidRDefault="005B2512" w:rsidP="004831AB"/>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9"/>
        <w:gridCol w:w="2129"/>
        <w:gridCol w:w="2128"/>
        <w:gridCol w:w="1995"/>
      </w:tblGrid>
      <w:tr w:rsidR="00A366B5" w:rsidRPr="00202F77" w14:paraId="4018FBA0" w14:textId="77777777" w:rsidTr="00A366B5">
        <w:trPr>
          <w:trHeight w:val="689"/>
        </w:trPr>
        <w:tc>
          <w:tcPr>
            <w:tcW w:w="1669" w:type="dxa"/>
          </w:tcPr>
          <w:p w14:paraId="1731A86C" w14:textId="77777777" w:rsidR="00A366B5" w:rsidRDefault="00A366B5" w:rsidP="00292AC2">
            <w:pPr>
              <w:pStyle w:val="TableParagraph"/>
              <w:ind w:left="108"/>
              <w:rPr>
                <w:b/>
                <w:sz w:val="20"/>
              </w:rPr>
            </w:pPr>
            <w:r>
              <w:rPr>
                <w:b/>
                <w:sz w:val="20"/>
              </w:rPr>
              <w:t>Diarienummer:</w:t>
            </w:r>
          </w:p>
          <w:p w14:paraId="6716FAAB" w14:textId="41757DB3" w:rsidR="00A366B5" w:rsidRDefault="00A366B5" w:rsidP="00292AC2">
            <w:pPr>
              <w:pStyle w:val="TableParagraph"/>
              <w:ind w:left="108"/>
              <w:rPr>
                <w:sz w:val="20"/>
              </w:rPr>
            </w:pPr>
          </w:p>
        </w:tc>
        <w:tc>
          <w:tcPr>
            <w:tcW w:w="2129" w:type="dxa"/>
          </w:tcPr>
          <w:p w14:paraId="779B5E3D" w14:textId="77777777" w:rsidR="00A366B5" w:rsidRDefault="00A366B5" w:rsidP="00292AC2">
            <w:pPr>
              <w:pStyle w:val="TableParagraph"/>
              <w:spacing w:line="240" w:lineRule="auto"/>
              <w:ind w:right="338"/>
              <w:rPr>
                <w:b/>
                <w:sz w:val="20"/>
              </w:rPr>
            </w:pPr>
            <w:r>
              <w:rPr>
                <w:b/>
                <w:sz w:val="20"/>
              </w:rPr>
              <w:t>Dnr för föregående version:</w:t>
            </w:r>
          </w:p>
          <w:p w14:paraId="1E7B4E7C" w14:textId="77777777" w:rsidR="00A366B5" w:rsidRDefault="00A366B5" w:rsidP="00292AC2">
            <w:pPr>
              <w:pStyle w:val="TableParagraph"/>
              <w:spacing w:line="209" w:lineRule="exact"/>
              <w:rPr>
                <w:sz w:val="20"/>
              </w:rPr>
            </w:pPr>
            <w:r>
              <w:rPr>
                <w:sz w:val="20"/>
              </w:rPr>
              <w:t>-</w:t>
            </w:r>
          </w:p>
        </w:tc>
        <w:tc>
          <w:tcPr>
            <w:tcW w:w="2128" w:type="dxa"/>
          </w:tcPr>
          <w:p w14:paraId="7B7EBC7E" w14:textId="77777777" w:rsidR="00A366B5" w:rsidRDefault="00A366B5" w:rsidP="00292AC2">
            <w:pPr>
              <w:pStyle w:val="TableParagraph"/>
              <w:rPr>
                <w:b/>
                <w:sz w:val="20"/>
              </w:rPr>
            </w:pPr>
            <w:r>
              <w:rPr>
                <w:b/>
                <w:sz w:val="20"/>
              </w:rPr>
              <w:t>Beslutsdatum:</w:t>
            </w:r>
          </w:p>
          <w:p w14:paraId="4812189F" w14:textId="77777777" w:rsidR="00A366B5" w:rsidRDefault="00A366B5" w:rsidP="00292AC2">
            <w:pPr>
              <w:pStyle w:val="TableParagraph"/>
              <w:rPr>
                <w:sz w:val="20"/>
              </w:rPr>
            </w:pPr>
          </w:p>
        </w:tc>
        <w:tc>
          <w:tcPr>
            <w:tcW w:w="1995" w:type="dxa"/>
          </w:tcPr>
          <w:p w14:paraId="7947667F" w14:textId="77777777" w:rsidR="00A366B5" w:rsidRPr="00202F77" w:rsidRDefault="00A366B5" w:rsidP="00292AC2">
            <w:pPr>
              <w:pStyle w:val="TableParagraph"/>
              <w:rPr>
                <w:b/>
                <w:sz w:val="20"/>
                <w:lang w:val="sv-SE"/>
              </w:rPr>
            </w:pPr>
            <w:r w:rsidRPr="00202F77">
              <w:rPr>
                <w:b/>
                <w:sz w:val="20"/>
                <w:lang w:val="sv-SE"/>
              </w:rPr>
              <w:t>Giltighetstid:</w:t>
            </w:r>
          </w:p>
          <w:p w14:paraId="43341511" w14:textId="77777777" w:rsidR="00A366B5" w:rsidRPr="00202F77" w:rsidRDefault="00A366B5" w:rsidP="00292AC2">
            <w:pPr>
              <w:pStyle w:val="TableParagraph"/>
              <w:spacing w:before="1" w:line="230" w:lineRule="exact"/>
              <w:ind w:right="326"/>
              <w:rPr>
                <w:sz w:val="20"/>
                <w:lang w:val="sv-SE"/>
              </w:rPr>
            </w:pPr>
            <w:r w:rsidRPr="00202F77">
              <w:rPr>
                <w:sz w:val="20"/>
                <w:lang w:val="sv-SE"/>
              </w:rPr>
              <w:t xml:space="preserve">Gäller tillsvidare </w:t>
            </w:r>
          </w:p>
        </w:tc>
      </w:tr>
      <w:tr w:rsidR="00A366B5" w14:paraId="61AEA9ED" w14:textId="77777777" w:rsidTr="00A366B5">
        <w:trPr>
          <w:trHeight w:val="460"/>
        </w:trPr>
        <w:tc>
          <w:tcPr>
            <w:tcW w:w="3798" w:type="dxa"/>
            <w:gridSpan w:val="2"/>
          </w:tcPr>
          <w:p w14:paraId="197A09C9" w14:textId="77777777" w:rsidR="00A366B5" w:rsidRDefault="00A366B5" w:rsidP="00292AC2">
            <w:pPr>
              <w:pStyle w:val="TableParagraph"/>
              <w:spacing w:line="229" w:lineRule="exact"/>
              <w:ind w:left="108"/>
              <w:rPr>
                <w:b/>
                <w:sz w:val="20"/>
              </w:rPr>
            </w:pPr>
            <w:r>
              <w:rPr>
                <w:b/>
                <w:sz w:val="20"/>
              </w:rPr>
              <w:t>Beslut:</w:t>
            </w:r>
          </w:p>
          <w:p w14:paraId="79D623A1" w14:textId="53641C62" w:rsidR="00A366B5" w:rsidRDefault="00A366B5" w:rsidP="00292AC2">
            <w:pPr>
              <w:pStyle w:val="TableParagraph"/>
              <w:spacing w:line="211" w:lineRule="exact"/>
              <w:ind w:left="108"/>
              <w:rPr>
                <w:sz w:val="20"/>
              </w:rPr>
            </w:pPr>
          </w:p>
        </w:tc>
        <w:tc>
          <w:tcPr>
            <w:tcW w:w="4123" w:type="dxa"/>
            <w:gridSpan w:val="2"/>
          </w:tcPr>
          <w:p w14:paraId="2721DFDC" w14:textId="77777777" w:rsidR="00A366B5" w:rsidRDefault="00A366B5" w:rsidP="00292AC2">
            <w:pPr>
              <w:pStyle w:val="TableParagraph"/>
              <w:spacing w:line="229" w:lineRule="exact"/>
              <w:rPr>
                <w:b/>
                <w:sz w:val="20"/>
              </w:rPr>
            </w:pPr>
            <w:r>
              <w:rPr>
                <w:b/>
                <w:sz w:val="20"/>
              </w:rPr>
              <w:t>Dokumenttyp:</w:t>
            </w:r>
          </w:p>
          <w:p w14:paraId="5995C4E0" w14:textId="21B75DE2" w:rsidR="00A366B5" w:rsidRDefault="00A366B5" w:rsidP="00292AC2">
            <w:pPr>
              <w:pStyle w:val="TableParagraph"/>
              <w:spacing w:line="211" w:lineRule="exact"/>
              <w:rPr>
                <w:sz w:val="20"/>
              </w:rPr>
            </w:pPr>
            <w:r>
              <w:rPr>
                <w:sz w:val="20"/>
              </w:rPr>
              <w:t>Information</w:t>
            </w:r>
          </w:p>
        </w:tc>
      </w:tr>
      <w:tr w:rsidR="00A366B5" w14:paraId="28731E8C" w14:textId="77777777" w:rsidTr="00A366B5">
        <w:trPr>
          <w:trHeight w:val="690"/>
        </w:trPr>
        <w:tc>
          <w:tcPr>
            <w:tcW w:w="3798" w:type="dxa"/>
            <w:gridSpan w:val="2"/>
          </w:tcPr>
          <w:p w14:paraId="04B9E02A" w14:textId="77777777" w:rsidR="00A366B5" w:rsidRPr="00202F77" w:rsidRDefault="00A366B5" w:rsidP="00292AC2">
            <w:pPr>
              <w:pStyle w:val="TableParagraph"/>
              <w:spacing w:line="229" w:lineRule="exact"/>
              <w:ind w:left="108"/>
              <w:rPr>
                <w:b/>
                <w:sz w:val="20"/>
                <w:lang w:val="sv-SE"/>
              </w:rPr>
            </w:pPr>
            <w:r w:rsidRPr="00202F77">
              <w:rPr>
                <w:b/>
                <w:sz w:val="20"/>
                <w:lang w:val="sv-SE"/>
              </w:rPr>
              <w:t>Handläggs av avdelning/enhet:</w:t>
            </w:r>
          </w:p>
          <w:p w14:paraId="69D9506C" w14:textId="1BBD8458" w:rsidR="00A366B5" w:rsidRPr="00202F77" w:rsidRDefault="00A366B5" w:rsidP="00292AC2">
            <w:pPr>
              <w:pStyle w:val="TableParagraph"/>
              <w:spacing w:before="2" w:line="230" w:lineRule="exact"/>
              <w:ind w:left="108" w:right="362"/>
              <w:rPr>
                <w:sz w:val="20"/>
                <w:lang w:val="sv-SE"/>
              </w:rPr>
            </w:pPr>
            <w:r>
              <w:rPr>
                <w:sz w:val="20"/>
                <w:lang w:val="sv-SE"/>
              </w:rPr>
              <w:t>Avdelningen för utbildnings- och forskarutbildningsstöd</w:t>
            </w:r>
          </w:p>
        </w:tc>
        <w:tc>
          <w:tcPr>
            <w:tcW w:w="4123" w:type="dxa"/>
            <w:gridSpan w:val="2"/>
          </w:tcPr>
          <w:p w14:paraId="50EF1CAB" w14:textId="77777777" w:rsidR="00A366B5" w:rsidRDefault="00A366B5" w:rsidP="00292AC2">
            <w:pPr>
              <w:pStyle w:val="TableParagraph"/>
              <w:spacing w:line="229" w:lineRule="exact"/>
              <w:rPr>
                <w:b/>
                <w:sz w:val="20"/>
              </w:rPr>
            </w:pPr>
            <w:r>
              <w:rPr>
                <w:b/>
                <w:sz w:val="20"/>
              </w:rPr>
              <w:t>Beredning med:</w:t>
            </w:r>
          </w:p>
          <w:p w14:paraId="002BB95F" w14:textId="77777777" w:rsidR="00A366B5" w:rsidRDefault="00A366B5" w:rsidP="00292AC2">
            <w:pPr>
              <w:pStyle w:val="TableParagraph"/>
              <w:spacing w:line="229" w:lineRule="exact"/>
              <w:rPr>
                <w:sz w:val="20"/>
              </w:rPr>
            </w:pPr>
          </w:p>
        </w:tc>
      </w:tr>
      <w:tr w:rsidR="00A366B5" w:rsidRPr="00202F77" w14:paraId="545E9246" w14:textId="77777777" w:rsidTr="00A366B5">
        <w:trPr>
          <w:trHeight w:val="460"/>
        </w:trPr>
        <w:tc>
          <w:tcPr>
            <w:tcW w:w="7921" w:type="dxa"/>
            <w:gridSpan w:val="4"/>
          </w:tcPr>
          <w:p w14:paraId="63679AB4" w14:textId="77777777" w:rsidR="00A366B5" w:rsidRPr="00202F77" w:rsidRDefault="00A366B5" w:rsidP="00292AC2">
            <w:pPr>
              <w:pStyle w:val="TableParagraph"/>
              <w:ind w:left="108"/>
              <w:rPr>
                <w:b/>
                <w:sz w:val="20"/>
                <w:lang w:val="sv-SE"/>
              </w:rPr>
            </w:pPr>
            <w:r w:rsidRPr="00202F77">
              <w:rPr>
                <w:b/>
                <w:sz w:val="20"/>
                <w:lang w:val="sv-SE"/>
              </w:rPr>
              <w:t>Revidering med avseende på:</w:t>
            </w:r>
          </w:p>
          <w:p w14:paraId="18A6DC4F" w14:textId="508ADA5E" w:rsidR="00A366B5" w:rsidRPr="00202F77" w:rsidRDefault="00A366B5" w:rsidP="00292AC2">
            <w:pPr>
              <w:pStyle w:val="TableParagraph"/>
              <w:spacing w:line="213" w:lineRule="exact"/>
              <w:ind w:left="108"/>
              <w:rPr>
                <w:sz w:val="20"/>
                <w:lang w:val="sv-SE"/>
              </w:rPr>
            </w:pPr>
          </w:p>
        </w:tc>
      </w:tr>
    </w:tbl>
    <w:p w14:paraId="6AC2E1DC" w14:textId="77777777" w:rsidR="00877989" w:rsidRDefault="00877989" w:rsidP="0029500E">
      <w:pPr>
        <w:pStyle w:val="Rubrik1"/>
      </w:pPr>
      <w:bookmarkStart w:id="6" w:name="_Toc72337197"/>
      <w:bookmarkStart w:id="7" w:name="_Toc71559422"/>
      <w:r>
        <w:lastRenderedPageBreak/>
        <w:t>Föreskrifter och rättsfall</w:t>
      </w:r>
      <w:bookmarkEnd w:id="6"/>
    </w:p>
    <w:p w14:paraId="590F7637" w14:textId="701609BD" w:rsidR="004831AB" w:rsidRPr="002210B8" w:rsidRDefault="004831AB" w:rsidP="00CC1967">
      <w:pPr>
        <w:pStyle w:val="Rubrik2"/>
      </w:pPr>
      <w:bookmarkStart w:id="8" w:name="_Toc72337198"/>
      <w:r>
        <w:t>7 kap</w:t>
      </w:r>
      <w:r w:rsidR="00F21FAC">
        <w:t>.</w:t>
      </w:r>
      <w:r>
        <w:t xml:space="preserve"> 3 §</w:t>
      </w:r>
      <w:bookmarkEnd w:id="7"/>
      <w:bookmarkEnd w:id="8"/>
      <w:r w:rsidR="00F21FAC">
        <w:t xml:space="preserve"> högskoleförordningen</w:t>
      </w:r>
      <w:r w:rsidR="00ED0D4B">
        <w:t xml:space="preserve"> (HF)</w:t>
      </w:r>
    </w:p>
    <w:p w14:paraId="413706D4" w14:textId="23F52E5A" w:rsidR="004831AB" w:rsidRPr="002210B8" w:rsidRDefault="004831AB" w:rsidP="004831AB">
      <w:r w:rsidRPr="002210B8">
        <w:t>Om det finns särskilda skäl, får högskolan besluta om undantag från något eller några behörighetsvillkor. En högskola skall göra undantag från något eller några behörighetsvillkor, om sökanden har förutsättningar att tillgodogöra sig utbildningen utan att uppfylla behörighetsvillkoren.</w:t>
      </w:r>
      <w:r w:rsidRPr="002210B8">
        <w:br/>
      </w:r>
    </w:p>
    <w:p w14:paraId="770DCD9A" w14:textId="77777777" w:rsidR="004831AB" w:rsidRPr="002210B8" w:rsidRDefault="004831AB" w:rsidP="004831AB"/>
    <w:p w14:paraId="2BEFC8F2" w14:textId="77777777" w:rsidR="004831AB" w:rsidRPr="004831AB" w:rsidRDefault="004831AB" w:rsidP="00CC1967">
      <w:pPr>
        <w:pStyle w:val="Rubrik2"/>
      </w:pPr>
      <w:bookmarkStart w:id="9" w:name="_Toc71559423"/>
      <w:bookmarkStart w:id="10" w:name="_Toc72337199"/>
      <w:r w:rsidRPr="004831AB">
        <w:t>Överklagandenämnden för högskolan</w:t>
      </w:r>
      <w:bookmarkEnd w:id="9"/>
      <w:bookmarkEnd w:id="10"/>
      <w:r w:rsidRPr="004831AB">
        <w:t xml:space="preserve"> </w:t>
      </w:r>
    </w:p>
    <w:p w14:paraId="67957DEF" w14:textId="59E0575F" w:rsidR="004831AB" w:rsidRPr="002210B8" w:rsidRDefault="00C34E3D" w:rsidP="004831AB">
      <w:hyperlink r:id="rId11" w:history="1">
        <w:r w:rsidR="004831AB" w:rsidRPr="004831AB">
          <w:rPr>
            <w:rStyle w:val="Hyperlnk"/>
          </w:rPr>
          <w:t>Beslut 2015-02-13 (reg.nr 23-61-15)</w:t>
        </w:r>
      </w:hyperlink>
    </w:p>
    <w:p w14:paraId="6D0D36BA" w14:textId="19AE9E74" w:rsidR="004831AB" w:rsidRDefault="004831AB" w:rsidP="004831AB">
      <w:r w:rsidRPr="002210B8">
        <w:t>”Prövningen görs mot den sökandes förutsättningar att klara utbildningen och inte mot de eventuella särskilda skäl som han eller hon åberopat. Avgörande vid Överklagandenämndens prövning av frågan om undantag från ett behörighetsvillkor är därför om det har framkommit omständigheter som medför att den klagande vid en samlad bedömning ändå får anses ha faktiska förutsättningar att tillgodogöra sig den sökta utbildningen trots att han eller hon varken formellt eller reellt uppfyller behörighetsvillkoren. Nämnden gör således en samlad bedömning av studentens meriter i förhållande till behörighetskraven för sökt utbildning.”</w:t>
      </w:r>
    </w:p>
    <w:p w14:paraId="5B0198B0" w14:textId="10ABA45D" w:rsidR="00E7558D" w:rsidRDefault="00E7558D" w:rsidP="004831AB"/>
    <w:p w14:paraId="129447EA" w14:textId="19029288" w:rsidR="009D5DD4" w:rsidRPr="009D5DD4" w:rsidRDefault="009D5DD4" w:rsidP="00954224">
      <w:pPr>
        <w:pStyle w:val="Rubrik2"/>
      </w:pPr>
      <w:r w:rsidRPr="009D5DD4">
        <w:t>Särskilda skäl och faktiska förutsättningar</w:t>
      </w:r>
      <w:r w:rsidR="005E32F5">
        <w:t xml:space="preserve"> – vad är skillnaden</w:t>
      </w:r>
    </w:p>
    <w:p w14:paraId="2A0467C0" w14:textId="7D334D0B" w:rsidR="009D5DD4" w:rsidRPr="00CB7D2A" w:rsidRDefault="009D5DD4" w:rsidP="0029500E">
      <w:pPr>
        <w:pStyle w:val="Rubrik3"/>
      </w:pPr>
      <w:r w:rsidRPr="0029500E">
        <w:rPr>
          <w:rFonts w:ascii="Times New Roman" w:hAnsi="Times New Roman" w:cs="Times New Roman"/>
          <w:b/>
          <w:bCs/>
          <w:sz w:val="22"/>
          <w:szCs w:val="22"/>
        </w:rPr>
        <w:t>Särskilda skäl</w:t>
      </w:r>
    </w:p>
    <w:p w14:paraId="02302ED7" w14:textId="2F564A76" w:rsidR="0086514A" w:rsidRDefault="009D5DD4" w:rsidP="0086514A">
      <w:r>
        <w:t xml:space="preserve">Enligt första meningen i </w:t>
      </w:r>
      <w:r w:rsidR="00ED0D4B">
        <w:t xml:space="preserve">7 kap. 3 § HF </w:t>
      </w:r>
      <w:r>
        <w:t xml:space="preserve">får undantag från behörighetsvillkor beviljas på grund av särskilda skäl. Avslagsbeslut som grundas på särskilda skäl kan inte överklagas. Beslut att bevilja undantag pga. särskilda skäl ska användas mycket restriktivt. </w:t>
      </w:r>
      <w:r w:rsidR="00DD422A">
        <w:t xml:space="preserve">De särskilda skäl som </w:t>
      </w:r>
      <w:r w:rsidR="00041D00">
        <w:t xml:space="preserve">paragrafen hänvisar till </w:t>
      </w:r>
      <w:r w:rsidR="005D393A">
        <w:t>relaterar</w:t>
      </w:r>
      <w:r>
        <w:t xml:space="preserve"> mer </w:t>
      </w:r>
      <w:r w:rsidR="005D393A">
        <w:t xml:space="preserve">till </w:t>
      </w:r>
      <w:r>
        <w:t xml:space="preserve">utbildningens förutsättningar än individens. Dessa särskilda skäl ska inte förväxlas med de som </w:t>
      </w:r>
      <w:r w:rsidR="009559C8">
        <w:t>medför att en student kan</w:t>
      </w:r>
      <w:r>
        <w:t xml:space="preserve"> bevilja</w:t>
      </w:r>
      <w:r w:rsidR="009559C8">
        <w:t>s</w:t>
      </w:r>
      <w:r>
        <w:t xml:space="preserve"> studieuppehåll eller anstånd. Att inte ha tillräckliga förkunskaper för att genomföra en kurs är inte gynnsamt för studenten och enligt Högskoleverket </w:t>
      </w:r>
      <w:r w:rsidRPr="009F6A82">
        <w:t xml:space="preserve">innebär </w:t>
      </w:r>
      <w:r>
        <w:t xml:space="preserve">det </w:t>
      </w:r>
      <w:r w:rsidRPr="009F6A82">
        <w:t xml:space="preserve">att </w:t>
      </w:r>
      <w:r>
        <w:t>”</w:t>
      </w:r>
      <w:r w:rsidRPr="009F6A82">
        <w:t>de lärosäten som sänker ett helt nödvändigt behörighetskrav tar på sig ett extra ansvar för dem som antas till utbildningen</w:t>
      </w:r>
      <w:r>
        <w:t>”</w:t>
      </w:r>
      <w:r w:rsidR="009478BB">
        <w:rPr>
          <w:rStyle w:val="Fotnotsreferens"/>
        </w:rPr>
        <w:footnoteReference w:id="2"/>
      </w:r>
      <w:r w:rsidRPr="009F6A82">
        <w:t>.</w:t>
      </w:r>
      <w:r>
        <w:t xml:space="preserve"> KI bör t.ex. ge stödundervisning så att studenten kan klara av kursen. </w:t>
      </w:r>
    </w:p>
    <w:p w14:paraId="3F57975E" w14:textId="77777777" w:rsidR="0086514A" w:rsidRDefault="0086514A" w:rsidP="0086514A"/>
    <w:p w14:paraId="14ECF8C3" w14:textId="3E16C3D9" w:rsidR="009D5DD4" w:rsidRDefault="009D5DD4" w:rsidP="0086514A">
      <w:r>
        <w:t>Beslut om undantag p</w:t>
      </w:r>
      <w:r w:rsidR="00905F98">
        <w:t>.</w:t>
      </w:r>
      <w:r>
        <w:t>g</w:t>
      </w:r>
      <w:r w:rsidR="00905F98">
        <w:t>.</w:t>
      </w:r>
      <w:r>
        <w:t>a. särskilda skäl bör</w:t>
      </w:r>
    </w:p>
    <w:p w14:paraId="62101878" w14:textId="77777777" w:rsidR="009D5DD4" w:rsidRDefault="009D5DD4" w:rsidP="0086514A">
      <w:pPr>
        <w:pStyle w:val="Liststycke"/>
        <w:numPr>
          <w:ilvl w:val="0"/>
          <w:numId w:val="3"/>
        </w:numPr>
      </w:pPr>
      <w:r>
        <w:t>Användas restriktivt och vara väl motiverade</w:t>
      </w:r>
    </w:p>
    <w:p w14:paraId="1E87A650" w14:textId="2A35F948" w:rsidR="009D5DD4" w:rsidRDefault="009D5DD4" w:rsidP="0086514A">
      <w:pPr>
        <w:pStyle w:val="Liststycke"/>
        <w:numPr>
          <w:ilvl w:val="0"/>
          <w:numId w:val="3"/>
        </w:numPr>
      </w:pPr>
      <w:r>
        <w:t>Förses med villkor om att behörigheten ska vara uppfylld inom viss tid för att få fortsätta gå kursen</w:t>
      </w:r>
    </w:p>
    <w:p w14:paraId="5504020F" w14:textId="15C8412C" w:rsidR="009D5DD4" w:rsidRDefault="009D5DD4" w:rsidP="0086514A">
      <w:pPr>
        <w:pStyle w:val="Liststycke"/>
        <w:numPr>
          <w:ilvl w:val="0"/>
          <w:numId w:val="3"/>
        </w:numPr>
      </w:pPr>
      <w:r>
        <w:t>Kombineras med stödundervisning och/eller att ny examination av det som saknas genomförs snarast</w:t>
      </w:r>
    </w:p>
    <w:p w14:paraId="3E78EA69" w14:textId="2BC53D14" w:rsidR="009D5DD4" w:rsidRDefault="009D5DD4" w:rsidP="0086514A">
      <w:pPr>
        <w:pStyle w:val="Liststycke"/>
        <w:numPr>
          <w:ilvl w:val="0"/>
          <w:numId w:val="3"/>
        </w:numPr>
      </w:pPr>
      <w:r>
        <w:t xml:space="preserve">Avslagsbeslut </w:t>
      </w:r>
      <w:r w:rsidR="00356843">
        <w:t>för an</w:t>
      </w:r>
      <w:r w:rsidR="00207FA4">
        <w:t xml:space="preserve">sökningar </w:t>
      </w:r>
      <w:r>
        <w:t>som grundas på särskilda skäl kan inte överklagas</w:t>
      </w:r>
      <w:r w:rsidR="000D70AB">
        <w:t>, men ska motiveras</w:t>
      </w:r>
      <w:r>
        <w:t>.</w:t>
      </w:r>
    </w:p>
    <w:p w14:paraId="061AA628" w14:textId="697CA383" w:rsidR="009934A4" w:rsidRDefault="009934A4" w:rsidP="0086514A">
      <w:pPr>
        <w:pStyle w:val="Liststycke"/>
        <w:numPr>
          <w:ilvl w:val="0"/>
          <w:numId w:val="3"/>
        </w:numPr>
      </w:pPr>
      <w:r>
        <w:t xml:space="preserve">Ta gärna kontakt med </w:t>
      </w:r>
      <w:r w:rsidR="00083644">
        <w:t>samordnaren för studenträttsliga frågor när ett beslut ska fattas p</w:t>
      </w:r>
      <w:r w:rsidR="00905F98">
        <w:t>.</w:t>
      </w:r>
      <w:r w:rsidR="00083644">
        <w:t>g</w:t>
      </w:r>
      <w:r w:rsidR="00905F98">
        <w:t>.</w:t>
      </w:r>
      <w:r w:rsidR="00083644">
        <w:t>a. särskilda skäl</w:t>
      </w:r>
    </w:p>
    <w:p w14:paraId="15CFDFBB" w14:textId="77777777" w:rsidR="009D5DD4" w:rsidRDefault="009D5DD4" w:rsidP="009D5DD4"/>
    <w:p w14:paraId="1357E4E3" w14:textId="77777777" w:rsidR="003A2D22" w:rsidRDefault="003A2D22" w:rsidP="009D5DD4"/>
    <w:p w14:paraId="62C6BA16" w14:textId="366D1F56" w:rsidR="009D5DD4" w:rsidRDefault="009D5DD4" w:rsidP="009D5DD4">
      <w:r>
        <w:lastRenderedPageBreak/>
        <w:t>Exempel på särskilda skäl:</w:t>
      </w:r>
    </w:p>
    <w:p w14:paraId="7CDDBDD2" w14:textId="77777777" w:rsidR="009D5DD4" w:rsidRDefault="009D5DD4" w:rsidP="009D5DD4">
      <w:pPr>
        <w:pStyle w:val="Liststycke"/>
        <w:numPr>
          <w:ilvl w:val="0"/>
          <w:numId w:val="3"/>
        </w:numPr>
      </w:pPr>
      <w:r>
        <w:t>Brand under den behörighetsgivande examinationen</w:t>
      </w:r>
    </w:p>
    <w:p w14:paraId="61C82DB4" w14:textId="2DF4863F" w:rsidR="009D5DD4" w:rsidRDefault="009D5DD4" w:rsidP="009D5DD4">
      <w:pPr>
        <w:pStyle w:val="Liststycke"/>
        <w:numPr>
          <w:ilvl w:val="0"/>
          <w:numId w:val="3"/>
        </w:numPr>
      </w:pPr>
      <w:r>
        <w:t xml:space="preserve">Mycket långtgående </w:t>
      </w:r>
      <w:r w:rsidR="00083644">
        <w:t xml:space="preserve">konsekvenser för studenten, </w:t>
      </w:r>
      <w:r w:rsidR="00186D1A">
        <w:t xml:space="preserve">t.ex. att utbildningstiden förlängs mycket </w:t>
      </w:r>
      <w:r>
        <w:t>p</w:t>
      </w:r>
      <w:r w:rsidR="00905F98">
        <w:t>.</w:t>
      </w:r>
      <w:r>
        <w:t>g</w:t>
      </w:r>
      <w:r w:rsidR="00905F98">
        <w:t>.</w:t>
      </w:r>
      <w:r>
        <w:t>a</w:t>
      </w:r>
      <w:r w:rsidR="00905F98">
        <w:t>.</w:t>
      </w:r>
      <w:r>
        <w:t xml:space="preserve"> att kurserna ges</w:t>
      </w:r>
      <w:r w:rsidR="00ED4846">
        <w:t xml:space="preserve"> sällan</w:t>
      </w:r>
      <w:r>
        <w:t>.</w:t>
      </w:r>
    </w:p>
    <w:p w14:paraId="23CD37DD" w14:textId="17A7CD3B" w:rsidR="00E7558D" w:rsidRDefault="00E7558D" w:rsidP="004831AB"/>
    <w:p w14:paraId="1B78FBD2" w14:textId="7DA01085" w:rsidR="009D5DD4" w:rsidRDefault="009D5DD4" w:rsidP="004831AB">
      <w:r w:rsidRPr="00ED4846">
        <w:rPr>
          <w:b/>
          <w:bCs/>
          <w:noProof/>
          <w:sz w:val="22"/>
          <w:szCs w:val="22"/>
        </w:rPr>
        <w:t>Faktiska förutsättningar</w:t>
      </w:r>
    </w:p>
    <w:p w14:paraId="2EF975E8" w14:textId="550DD084" w:rsidR="004831AB" w:rsidRDefault="005E32F5" w:rsidP="004831AB">
      <w:r>
        <w:t>Faktiska förutsättningar är indivi</w:t>
      </w:r>
      <w:r w:rsidR="0086514A">
        <w:t>d</w:t>
      </w:r>
      <w:r>
        <w:t xml:space="preserve">uella och ska alltid prövas. Studenterna </w:t>
      </w:r>
      <w:r w:rsidR="00B816AC">
        <w:t xml:space="preserve">kan överklaga beslut </w:t>
      </w:r>
      <w:r w:rsidR="00051D79">
        <w:t xml:space="preserve">om ansökningar </w:t>
      </w:r>
      <w:r w:rsidR="007D22A8">
        <w:t>som hänvisar till</w:t>
      </w:r>
      <w:r w:rsidR="00B816AC">
        <w:t xml:space="preserve"> faktiska förutsättningar.</w:t>
      </w:r>
      <w:r>
        <w:t xml:space="preserve"> </w:t>
      </w:r>
    </w:p>
    <w:p w14:paraId="1233A6F4" w14:textId="62989A22" w:rsidR="008464E1" w:rsidRDefault="008464E1" w:rsidP="004831AB"/>
    <w:p w14:paraId="135DECBC" w14:textId="0FFA3418" w:rsidR="008464E1" w:rsidRPr="00CB7D2A" w:rsidRDefault="00CB7D2A" w:rsidP="00057EFF">
      <w:pPr>
        <w:pStyle w:val="Rubrik2"/>
      </w:pPr>
      <w:r w:rsidRPr="00CB7D2A">
        <w:t>Behövs ansökan?</w:t>
      </w:r>
    </w:p>
    <w:p w14:paraId="15BD0875" w14:textId="7BB11AEC" w:rsidR="00CB7D2A" w:rsidRDefault="003065B0" w:rsidP="004831AB">
      <w:r>
        <w:t>Ansökan är ett stöd för studenten och KI för att se till att rätt underlag inkommer, se vidare nedan under handläggning.</w:t>
      </w:r>
    </w:p>
    <w:p w14:paraId="5462BEED" w14:textId="6B437937" w:rsidR="003065B0" w:rsidRDefault="003065B0" w:rsidP="004831AB"/>
    <w:p w14:paraId="168E1B22" w14:textId="5C4958B7" w:rsidR="003065B0" w:rsidRDefault="00C05972" w:rsidP="004831AB">
      <w:r>
        <w:t xml:space="preserve">Undantag från behörighetsvillkor ska beviljas även om ingen ansökan inkommit om det </w:t>
      </w:r>
      <w:r w:rsidR="00703FF7">
        <w:t xml:space="preserve">finns förutsättningar som KI känner till. </w:t>
      </w:r>
      <w:r w:rsidR="00AD3032">
        <w:t xml:space="preserve">Detta är främst aktuellt när det har ansetts föreligga särskilda skäl för undantag från behörighetsvillkor, eftersom det i de flesta fall hänför sig till utbildningen och inte den enskilde studenten. </w:t>
      </w:r>
      <w:r w:rsidR="00703FF7">
        <w:t xml:space="preserve">Vid antagning till kurs/program vid KI görs detta rutinmässigt om </w:t>
      </w:r>
      <w:r w:rsidR="00530DAD">
        <w:t>antagnings</w:t>
      </w:r>
      <w:r w:rsidR="00703FF7">
        <w:t xml:space="preserve">handläggaren </w:t>
      </w:r>
      <w:r w:rsidR="00530DAD">
        <w:t xml:space="preserve">kan bedöma </w:t>
      </w:r>
      <w:r w:rsidR="00703FF7">
        <w:t xml:space="preserve">att </w:t>
      </w:r>
      <w:r w:rsidR="00205663">
        <w:t>sökanden</w:t>
      </w:r>
      <w:r w:rsidR="00703FF7">
        <w:t xml:space="preserve"> har </w:t>
      </w:r>
      <w:r w:rsidR="00205663">
        <w:t>faktiska förutsättningar att klara kursen.</w:t>
      </w:r>
      <w:r w:rsidR="00B42E20">
        <w:t xml:space="preserve"> </w:t>
      </w:r>
    </w:p>
    <w:p w14:paraId="467837CF" w14:textId="1425137A" w:rsidR="00961AFC" w:rsidRDefault="00961AFC" w:rsidP="004831AB"/>
    <w:p w14:paraId="332D1455" w14:textId="0150EA19" w:rsidR="004831AB" w:rsidRDefault="004831AB" w:rsidP="00057EFF">
      <w:pPr>
        <w:pStyle w:val="Rubrik1"/>
      </w:pPr>
      <w:bookmarkStart w:id="11" w:name="_Toc71559424"/>
      <w:bookmarkStart w:id="12" w:name="_Toc72337200"/>
      <w:r>
        <w:t>Handläggning och beslut</w:t>
      </w:r>
      <w:bookmarkEnd w:id="11"/>
      <w:bookmarkEnd w:id="12"/>
    </w:p>
    <w:p w14:paraId="6BBD4CB2" w14:textId="0E052C1A" w:rsidR="00BC05B4" w:rsidRDefault="00BC05B4" w:rsidP="00BC05B4">
      <w:r>
        <w:t xml:space="preserve">Ärenden ska handläggas i enlighet med </w:t>
      </w:r>
      <w:hyperlink r:id="rId12">
        <w:r w:rsidRPr="635D2FE7">
          <w:rPr>
            <w:rStyle w:val="Hyperlnk"/>
          </w:rPr>
          <w:t>förvaltningslagens</w:t>
        </w:r>
      </w:hyperlink>
      <w:r w:rsidR="00866020">
        <w:rPr>
          <w:rStyle w:val="Fotnotsreferens"/>
          <w:color w:val="0000FF"/>
          <w:u w:val="single"/>
        </w:rPr>
        <w:footnoteReference w:id="3"/>
      </w:r>
      <w:r>
        <w:t xml:space="preserve"> (FL) </w:t>
      </w:r>
      <w:r w:rsidR="002B59CF">
        <w:t>samt myndighetsförordningens</w:t>
      </w:r>
      <w:r w:rsidR="008F1A75">
        <w:rPr>
          <w:rStyle w:val="Fotnotsreferens"/>
        </w:rPr>
        <w:footnoteReference w:id="4"/>
      </w:r>
      <w:r w:rsidR="002B59CF">
        <w:t xml:space="preserve"> (MF) </w:t>
      </w:r>
      <w:r>
        <w:t xml:space="preserve">utgångspunkter för handläggning och beslut. </w:t>
      </w:r>
      <w:r w:rsidR="00CA6FD0">
        <w:t xml:space="preserve">Dessa </w:t>
      </w:r>
      <w:r>
        <w:t>tydliga instruktioner kring handläggning och beslut ska alla som är delaktiga i ett ärendes handläggning och beslut känna till och tillämpa.</w:t>
      </w:r>
    </w:p>
    <w:p w14:paraId="1831693F" w14:textId="77777777" w:rsidR="00BC05B4" w:rsidRPr="00BC05B4" w:rsidRDefault="00BC05B4" w:rsidP="00954224"/>
    <w:p w14:paraId="6371CC8E" w14:textId="77777777" w:rsidR="004831AB" w:rsidRPr="00B31426" w:rsidRDefault="004831AB" w:rsidP="00CC1967">
      <w:pPr>
        <w:pStyle w:val="Rubrik2"/>
      </w:pPr>
      <w:bookmarkStart w:id="13" w:name="_Toc72337201"/>
      <w:r w:rsidRPr="00B31426">
        <w:t>Prövning och beslut av ansökan</w:t>
      </w:r>
      <w:bookmarkEnd w:id="13"/>
    </w:p>
    <w:p w14:paraId="55FEF202" w14:textId="5ADF3322" w:rsidR="004831AB" w:rsidRDefault="004831AB" w:rsidP="00CF0D5B">
      <w:r>
        <w:t>Prövningen av studentens faktiska förutsättningar att tillgodogöra sig utbildningen trots att hen inte formellt uppfyller behörighetsvillkoren ska alltid göras utifrån en samlad bedömning av studentens meriter i förhållande till behörighetskraven för sökt utbildning</w:t>
      </w:r>
      <w:r w:rsidR="4D48F0DD">
        <w:t>/ kurs</w:t>
      </w:r>
      <w:r>
        <w:t>.</w:t>
      </w:r>
    </w:p>
    <w:p w14:paraId="3FB98F5F" w14:textId="77777777" w:rsidR="00CF0D5B" w:rsidRDefault="00CF0D5B" w:rsidP="00CF0D5B"/>
    <w:p w14:paraId="30970ADF" w14:textId="0B9EF996" w:rsidR="004831AB" w:rsidRDefault="004831AB" w:rsidP="004831AB">
      <w:r>
        <w:t>Om ansökan om undantag avslås ska det finnas en tydlig motivering till avslaget, d</w:t>
      </w:r>
      <w:r w:rsidR="00262D27">
        <w:t>.</w:t>
      </w:r>
      <w:r>
        <w:t>v</w:t>
      </w:r>
      <w:r w:rsidR="00262D27">
        <w:t>.</w:t>
      </w:r>
      <w:r>
        <w:t>s</w:t>
      </w:r>
      <w:r w:rsidR="00262D27">
        <w:t>.</w:t>
      </w:r>
      <w:r>
        <w:t xml:space="preserve"> vilka förutsättningar studenten </w:t>
      </w:r>
      <w:r w:rsidR="003C40FD">
        <w:t>saknar</w:t>
      </w:r>
      <w:r>
        <w:t xml:space="preserve"> för att tillgodogöra sig utbildningen. Avslagsbeslut</w:t>
      </w:r>
      <w:r w:rsidR="004E5105">
        <w:t xml:space="preserve"> som grundas på andra meningen i föreskriften</w:t>
      </w:r>
      <w:r>
        <w:t xml:space="preserve"> ska ha en överklagandehänvisning. </w:t>
      </w:r>
    </w:p>
    <w:p w14:paraId="2D88E62E" w14:textId="77777777" w:rsidR="004831AB" w:rsidRDefault="004831AB" w:rsidP="004831AB"/>
    <w:p w14:paraId="77F32C07" w14:textId="7ABF79D1" w:rsidR="004831AB" w:rsidRDefault="004831AB" w:rsidP="004831AB">
      <w:r>
        <w:t>Det ska finnas en utsedd enskild tjänsteman som fattar beslut om undantag från behörighetsvillkor</w:t>
      </w:r>
      <w:r w:rsidR="6625D2D7">
        <w:t xml:space="preserve"> (</w:t>
      </w:r>
      <w:r w:rsidR="00932B94">
        <w:t xml:space="preserve">vem som fattar beslutet framgår av </w:t>
      </w:r>
      <w:r w:rsidR="00824A9C">
        <w:t xml:space="preserve">delegationsbeslut från </w:t>
      </w:r>
      <w:r w:rsidR="00823350">
        <w:t>utbildningsnämnden</w:t>
      </w:r>
      <w:r w:rsidR="6625D2D7">
        <w:t>)</w:t>
      </w:r>
      <w:r>
        <w:t xml:space="preserve">. I delegationsbeslut ska det framgå om beslutet kan fattas utan </w:t>
      </w:r>
      <w:r>
        <w:lastRenderedPageBreak/>
        <w:t>föredragning.</w:t>
      </w:r>
      <w:r>
        <w:rPr>
          <w:rStyle w:val="Fotnotsreferens"/>
        </w:rPr>
        <w:footnoteReference w:id="5"/>
      </w:r>
      <w:r>
        <w:t xml:space="preserve"> I beslut om undantag från behörighetsvillkor rekommenderas att beslutet tas efter föredragning av en handläggare som ansvarar för handläggningen av ärendet.</w:t>
      </w:r>
    </w:p>
    <w:p w14:paraId="46ED0706" w14:textId="77777777" w:rsidR="004831AB" w:rsidRDefault="004831AB" w:rsidP="004831AB"/>
    <w:p w14:paraId="6499ABA1" w14:textId="77777777" w:rsidR="00F143B6" w:rsidRDefault="004831AB" w:rsidP="00932B94">
      <w:pPr>
        <w:pStyle w:val="Rubrik1"/>
      </w:pPr>
      <w:bookmarkStart w:id="14" w:name="_Toc72337202"/>
      <w:r w:rsidRPr="00B31426">
        <w:t>Handläggning av ärendet</w:t>
      </w:r>
      <w:bookmarkEnd w:id="14"/>
    </w:p>
    <w:p w14:paraId="45356AAB" w14:textId="77777777" w:rsidR="004831AB" w:rsidRDefault="004831AB" w:rsidP="004831AB"/>
    <w:p w14:paraId="08DB4EFC" w14:textId="6EFD39CB" w:rsidR="004831AB" w:rsidRDefault="004831AB" w:rsidP="00CC1967">
      <w:pPr>
        <w:pStyle w:val="Rubrik2"/>
      </w:pPr>
      <w:bookmarkStart w:id="15" w:name="_Toc72337203"/>
      <w:r w:rsidRPr="00F0210C">
        <w:t>Ärendegång</w:t>
      </w:r>
      <w:bookmarkEnd w:id="15"/>
    </w:p>
    <w:p w14:paraId="3D5A1CFB" w14:textId="579721AD" w:rsidR="00F143B6" w:rsidRPr="008B195F" w:rsidRDefault="000407E4" w:rsidP="0086514A">
      <w:pPr>
        <w:pStyle w:val="Liststycke"/>
        <w:numPr>
          <w:ilvl w:val="0"/>
          <w:numId w:val="4"/>
        </w:numPr>
      </w:pPr>
      <w:r w:rsidRPr="008B195F">
        <w:t xml:space="preserve">Ärenden ska handläggas skyndsamt enligt FL. </w:t>
      </w:r>
      <w:r w:rsidR="004E31FA" w:rsidRPr="008B195F">
        <w:t>Ansökningar som kommer in strax innan kursstart hinner inte alltid handläggas i tid</w:t>
      </w:r>
      <w:r w:rsidR="002719B2" w:rsidRPr="008B195F">
        <w:t xml:space="preserve"> och det kan innebära att studenten inte kan påbörja kursen. </w:t>
      </w:r>
      <w:r w:rsidR="007C7B75" w:rsidRPr="008B195F">
        <w:t xml:space="preserve">Därför bör det finnas tydlig information på programwebben om hur och när studenten senast bör lämna in ansökan för att den ska hinna hanteras innan </w:t>
      </w:r>
      <w:r w:rsidR="003971D9" w:rsidRPr="008B195F">
        <w:t>kursstart</w:t>
      </w:r>
      <w:r w:rsidR="007C7B75" w:rsidRPr="008B195F">
        <w:t xml:space="preserve">. </w:t>
      </w:r>
      <w:r w:rsidR="004154AA">
        <w:t>När tidpunkt bestäms bör det tas hänsyn till tid för eventuellt överklagande av beslut.</w:t>
      </w:r>
    </w:p>
    <w:p w14:paraId="7C3A8AC0" w14:textId="77777777" w:rsidR="00F143B6" w:rsidRPr="00F143B6" w:rsidRDefault="00F143B6" w:rsidP="00F143B6"/>
    <w:p w14:paraId="6071CF58" w14:textId="278764B3" w:rsidR="004831AB" w:rsidRDefault="004831AB" w:rsidP="004831AB">
      <w:pPr>
        <w:pStyle w:val="Liststycke"/>
        <w:numPr>
          <w:ilvl w:val="0"/>
          <w:numId w:val="1"/>
        </w:numPr>
      </w:pPr>
      <w:r>
        <w:t xml:space="preserve">Studenten kan lämna in </w:t>
      </w:r>
      <w:r w:rsidR="00E82F29">
        <w:t xml:space="preserve">en </w:t>
      </w:r>
      <w:r w:rsidR="6F429ED8">
        <w:t>ansökan</w:t>
      </w:r>
      <w:r w:rsidR="00F54F8B" w:rsidRPr="00F54F8B">
        <w:t xml:space="preserve"> på olika sätt</w:t>
      </w:r>
      <w:r>
        <w:t xml:space="preserve">. </w:t>
      </w:r>
      <w:r w:rsidR="00BF0B33">
        <w:t>Den av KI framtagna blanketten för a</w:t>
      </w:r>
      <w:r>
        <w:t xml:space="preserve">nsökan är ett stöd för att få in de handlingar i ärendet som behövs för beslut. Om ansökan inkommer utan att blanketten har använts kan </w:t>
      </w:r>
      <w:r w:rsidR="00BC05B4">
        <w:t>handläggaren</w:t>
      </w:r>
      <w:r w:rsidR="00F85F4C">
        <w:t>, om det behövs,</w:t>
      </w:r>
      <w:r w:rsidR="00BC05B4">
        <w:t xml:space="preserve"> </w:t>
      </w:r>
      <w:r>
        <w:t xml:space="preserve">begära att en komplettering av studenten. Kompletteringar bör alltid begäras in till viss tidpunkt för att </w:t>
      </w:r>
      <w:r w:rsidR="00BC05B4">
        <w:t>ärendet ska kunna beredas vidare</w:t>
      </w:r>
      <w:r>
        <w:t>.</w:t>
      </w:r>
    </w:p>
    <w:p w14:paraId="24AEDE1C" w14:textId="30DA990F" w:rsidR="0086514A" w:rsidRDefault="0086514A" w:rsidP="0086514A"/>
    <w:p w14:paraId="37AB4A70" w14:textId="102EFBC6" w:rsidR="0086514A" w:rsidRDefault="0086514A" w:rsidP="0086514A">
      <w:pPr>
        <w:pStyle w:val="Liststycke"/>
        <w:numPr>
          <w:ilvl w:val="0"/>
          <w:numId w:val="1"/>
        </w:numPr>
      </w:pPr>
      <w:r>
        <w:t xml:space="preserve">Ansökan ska diarieföras vid ankomst (oavsett om det är ett </w:t>
      </w:r>
      <w:r w:rsidR="00BA1771">
        <w:t xml:space="preserve">e-post </w:t>
      </w:r>
      <w:r>
        <w:t>eller en blankett) och förses med ankomstdatum.</w:t>
      </w:r>
    </w:p>
    <w:p w14:paraId="092C4CD9" w14:textId="77777777" w:rsidR="004831AB" w:rsidRDefault="004831AB" w:rsidP="004831AB">
      <w:pPr>
        <w:pStyle w:val="Liststycke"/>
      </w:pPr>
    </w:p>
    <w:p w14:paraId="038CC733" w14:textId="05864EA8" w:rsidR="004831AB" w:rsidRDefault="004831AB" w:rsidP="004831AB">
      <w:pPr>
        <w:pStyle w:val="Liststycke"/>
        <w:numPr>
          <w:ilvl w:val="0"/>
          <w:numId w:val="1"/>
        </w:numPr>
      </w:pPr>
      <w:r>
        <w:t xml:space="preserve">Är ansökan komplett? Handläggaren behöver försäkra sig om att alla handlingar finns med i underlaget. Underlag som finns tillgängliga inom KI bör handläggare begära </w:t>
      </w:r>
      <w:r w:rsidR="006A60B6">
        <w:t xml:space="preserve">direkt </w:t>
      </w:r>
      <w:r>
        <w:t>från kursansvarig institution. Är det underlag som studenten vill åberopa från annan högskola alt. andra kunskaper och färdigheter bör en komplettering begäras in från studenten</w:t>
      </w:r>
      <w:r w:rsidR="007736C1">
        <w:t>.</w:t>
      </w:r>
    </w:p>
    <w:p w14:paraId="05A5A9AF" w14:textId="77777777" w:rsidR="005822E8" w:rsidRDefault="005822E8" w:rsidP="00954224">
      <w:pPr>
        <w:pStyle w:val="Liststycke"/>
      </w:pPr>
    </w:p>
    <w:p w14:paraId="2C1D9339" w14:textId="49DDB010" w:rsidR="005822E8" w:rsidRDefault="005822E8" w:rsidP="004831AB">
      <w:pPr>
        <w:pStyle w:val="Liststycke"/>
        <w:numPr>
          <w:ilvl w:val="0"/>
          <w:numId w:val="1"/>
        </w:numPr>
      </w:pPr>
      <w:r>
        <w:t>Ser handlingarna äkta ut</w:t>
      </w:r>
      <w:r w:rsidR="00D12782">
        <w:t>?</w:t>
      </w:r>
      <w:r>
        <w:t xml:space="preserve"> Om det </w:t>
      </w:r>
      <w:r w:rsidR="008D1B06">
        <w:t xml:space="preserve">uppkommer </w:t>
      </w:r>
      <w:r>
        <w:t>tvivel om att handlingar som ligger som underlag för beslutet</w:t>
      </w:r>
      <w:r w:rsidR="000D46BF">
        <w:t xml:space="preserve"> stämmer ska originalen visas upp alternativt att det </w:t>
      </w:r>
      <w:r w:rsidR="00EF6CAF">
        <w:t xml:space="preserve">från KI tas </w:t>
      </w:r>
      <w:r w:rsidR="000D46BF">
        <w:t>direktkontakt med den som</w:t>
      </w:r>
      <w:r w:rsidR="00CE667C">
        <w:t xml:space="preserve"> uppges ha</w:t>
      </w:r>
      <w:r w:rsidR="000D46BF">
        <w:t xml:space="preserve"> utfärdat handlingarna.</w:t>
      </w:r>
    </w:p>
    <w:p w14:paraId="4AC2A301" w14:textId="77777777" w:rsidR="004831AB" w:rsidRDefault="004831AB" w:rsidP="004831AB"/>
    <w:p w14:paraId="27F42F09" w14:textId="6ECFABA1" w:rsidR="004831AB" w:rsidRDefault="004831AB" w:rsidP="004831AB">
      <w:pPr>
        <w:pStyle w:val="Liststycke"/>
        <w:numPr>
          <w:ilvl w:val="0"/>
          <w:numId w:val="1"/>
        </w:numPr>
      </w:pPr>
      <w:r>
        <w:t xml:space="preserve">Prövning </w:t>
      </w:r>
      <w:r w:rsidRPr="002210B8">
        <w:t xml:space="preserve">om det </w:t>
      </w:r>
      <w:r w:rsidR="00AC0B0F">
        <w:t>föreligger</w:t>
      </w:r>
      <w:r w:rsidRPr="002210B8">
        <w:t xml:space="preserve"> faktiska förutsättningar </w:t>
      </w:r>
      <w:r w:rsidR="00AC0B0F">
        <w:t xml:space="preserve">för studenten </w:t>
      </w:r>
      <w:r w:rsidRPr="002210B8">
        <w:t xml:space="preserve">att tillgodogöra sig den sökta utbildningen trots att </w:t>
      </w:r>
      <w:r>
        <w:t>hen inte</w:t>
      </w:r>
      <w:r w:rsidRPr="002210B8">
        <w:t xml:space="preserve"> formellt uppfyller behörighetsvillkoren</w:t>
      </w:r>
      <w:r>
        <w:t xml:space="preserve"> görs av beslutsfattaren utifrån det underlag som handläggaren sammanställt/föredragning.</w:t>
      </w:r>
    </w:p>
    <w:p w14:paraId="5DBD45A8" w14:textId="77777777" w:rsidR="004831AB" w:rsidRDefault="004831AB" w:rsidP="004831AB"/>
    <w:p w14:paraId="4126329F" w14:textId="6C4C5442" w:rsidR="004831AB" w:rsidRPr="00F60CCC" w:rsidRDefault="004831AB" w:rsidP="004831AB">
      <w:pPr>
        <w:pStyle w:val="Liststycke"/>
        <w:numPr>
          <w:ilvl w:val="0"/>
          <w:numId w:val="1"/>
        </w:numPr>
      </w:pPr>
      <w:r>
        <w:t>Ett positivt beslut meddelas studenten som därmed kan gå nästa kurs, d</w:t>
      </w:r>
      <w:r w:rsidR="00365318">
        <w:t>.</w:t>
      </w:r>
      <w:r>
        <w:t>v</w:t>
      </w:r>
      <w:r w:rsidR="00365318">
        <w:t>.</w:t>
      </w:r>
      <w:r>
        <w:t>s</w:t>
      </w:r>
      <w:r w:rsidR="00365318">
        <w:t>.</w:t>
      </w:r>
      <w:r>
        <w:t xml:space="preserve"> undantag från behörighetskrav medges. Studenten bör vägledas att snarast avsluta de kurser som hen inte har avklarade för behörighet. Beslutet kan förses </w:t>
      </w:r>
      <w:r>
        <w:lastRenderedPageBreak/>
        <w:t xml:space="preserve">med förbehåll om att det endast gäller för kurstillfället VT/HT xx. Om obehörigheten fortfarande kvarstår vid nästa kurstillfälle ska en ny prövning ske. </w:t>
      </w:r>
    </w:p>
    <w:p w14:paraId="7170C983" w14:textId="77777777" w:rsidR="004831AB" w:rsidRPr="001B706C" w:rsidRDefault="004831AB" w:rsidP="004831AB"/>
    <w:p w14:paraId="0EEF98EF" w14:textId="46E44110" w:rsidR="004831AB" w:rsidRDefault="004831AB" w:rsidP="004831AB">
      <w:pPr>
        <w:pStyle w:val="Liststycke"/>
        <w:numPr>
          <w:ilvl w:val="0"/>
          <w:numId w:val="1"/>
        </w:numPr>
      </w:pPr>
      <w:r>
        <w:t>Ett negativt beslut/avslag ska motiveras tydligt. Enligt FL ska e</w:t>
      </w:r>
      <w:r w:rsidRPr="00815D5C">
        <w:t>n motivering innehålla uppgifter om vilka föreskrifter som har tillämpats och vilka omständigheter som har varit avgörande för myndighetens ställningstagande.</w:t>
      </w:r>
      <w:r>
        <w:t xml:space="preserve"> Det innebär att motiveringen ska hänvisa till kursplanerna och det ska framgå vad det är som studenten inte uppfyller i behörighetskraven som medför att studenten vid en samlad bedömning inte anses ha de faktiska förutsättningarna för att tillgodogöra sig den kommande kursens lärandemål.</w:t>
      </w:r>
    </w:p>
    <w:p w14:paraId="206F9276" w14:textId="77777777" w:rsidR="009A58F5" w:rsidRDefault="009A58F5" w:rsidP="009A58F5"/>
    <w:p w14:paraId="403C3DBA" w14:textId="73E05865" w:rsidR="009A58F5" w:rsidRPr="009A58F5" w:rsidRDefault="009A58F5" w:rsidP="009A58F5">
      <w:pPr>
        <w:ind w:firstLine="360"/>
      </w:pPr>
      <w:r w:rsidRPr="009A58F5">
        <w:t>Exempel på formuleringar som skulle kunna användas:</w:t>
      </w:r>
    </w:p>
    <w:p w14:paraId="6218D692" w14:textId="77777777" w:rsidR="009A58F5" w:rsidRPr="009A58F5" w:rsidRDefault="009A58F5" w:rsidP="009A58F5">
      <w:pPr>
        <w:pStyle w:val="Liststycke"/>
        <w:numPr>
          <w:ilvl w:val="1"/>
          <w:numId w:val="7"/>
        </w:numPr>
        <w:rPr>
          <w:i/>
          <w:iCs/>
        </w:rPr>
      </w:pPr>
      <w:r w:rsidRPr="009A58F5">
        <w:rPr>
          <w:i/>
          <w:iCs/>
        </w:rPr>
        <w:t>XX har inte fått godkänt resultat på examinationen för kursen xx..</w:t>
      </w:r>
    </w:p>
    <w:p w14:paraId="6DEC7C3F" w14:textId="77777777" w:rsidR="009A58F5" w:rsidRPr="009A58F5" w:rsidRDefault="009A58F5" w:rsidP="009A58F5">
      <w:pPr>
        <w:pStyle w:val="Liststycke"/>
        <w:numPr>
          <w:ilvl w:val="1"/>
          <w:numId w:val="7"/>
        </w:numPr>
        <w:rPr>
          <w:i/>
          <w:iCs/>
        </w:rPr>
      </w:pPr>
      <w:r w:rsidRPr="009A58F5">
        <w:rPr>
          <w:i/>
          <w:iCs/>
        </w:rPr>
        <w:t>… har inte genomfört …</w:t>
      </w:r>
    </w:p>
    <w:p w14:paraId="30FD2FB1" w14:textId="7E940FBA" w:rsidR="009A58F5" w:rsidRPr="009A58F5" w:rsidRDefault="009A58F5" w:rsidP="009A58F5">
      <w:pPr>
        <w:pStyle w:val="Liststycke"/>
        <w:numPr>
          <w:ilvl w:val="1"/>
          <w:numId w:val="7"/>
        </w:numPr>
        <w:rPr>
          <w:i/>
          <w:iCs/>
        </w:rPr>
      </w:pPr>
      <w:r w:rsidRPr="009A58F5">
        <w:rPr>
          <w:i/>
          <w:iCs/>
        </w:rPr>
        <w:t xml:space="preserve">…har inte godkänt på följande lärandemål från kursen xx som anses väsentliga för att tillgodogöra sig xx kursens lärandemål. </w:t>
      </w:r>
    </w:p>
    <w:p w14:paraId="3DA0CF64" w14:textId="5C80C984" w:rsidR="009A58F5" w:rsidRPr="009A58F5" w:rsidRDefault="009A58F5" w:rsidP="009A58F5">
      <w:pPr>
        <w:pStyle w:val="Liststycke"/>
        <w:numPr>
          <w:ilvl w:val="1"/>
          <w:numId w:val="7"/>
        </w:numPr>
        <w:rPr>
          <w:i/>
          <w:iCs/>
        </w:rPr>
      </w:pPr>
      <w:r w:rsidRPr="009A58F5">
        <w:rPr>
          <w:i/>
          <w:iCs/>
        </w:rPr>
        <w:t>Av de underlag som xx bifogat ansökan/xx har i sin ansökan angett att…  framkommer inget som styrker att xx ändå har faktiska förutsättningar att tillgodogöra sig kursen xx lärandemål</w:t>
      </w:r>
    </w:p>
    <w:p w14:paraId="014B54E3" w14:textId="77777777" w:rsidR="009C0465" w:rsidRDefault="009C0465" w:rsidP="009C0465"/>
    <w:p w14:paraId="35BA9B3B" w14:textId="1470DC01" w:rsidR="004831AB" w:rsidRDefault="004831AB" w:rsidP="00AC24F7">
      <w:pPr>
        <w:pStyle w:val="Liststycke"/>
        <w:numPr>
          <w:ilvl w:val="0"/>
          <w:numId w:val="7"/>
        </w:numPr>
      </w:pPr>
      <w:r>
        <w:t xml:space="preserve">Beslutet ska delges studenten. </w:t>
      </w:r>
    </w:p>
    <w:p w14:paraId="48B4DC05" w14:textId="77777777" w:rsidR="00AC24F7" w:rsidRDefault="00AC24F7" w:rsidP="00AC24F7"/>
    <w:p w14:paraId="52E1F3D5" w14:textId="2645EE68" w:rsidR="004831AB" w:rsidRDefault="004831AB" w:rsidP="004831AB">
      <w:pPr>
        <w:pStyle w:val="Liststycke"/>
        <w:numPr>
          <w:ilvl w:val="0"/>
          <w:numId w:val="1"/>
        </w:numPr>
      </w:pPr>
      <w:r>
        <w:t>Beslutsmall ska användas för att</w:t>
      </w:r>
      <w:r w:rsidR="000D46BF">
        <w:t xml:space="preserve"> bl.a.</w:t>
      </w:r>
      <w:r>
        <w:t xml:space="preserve"> säkerställa att överklagandehänvisning m</w:t>
      </w:r>
      <w:r w:rsidR="00C51E34">
        <w:t>.</w:t>
      </w:r>
      <w:r>
        <w:t>m</w:t>
      </w:r>
      <w:r w:rsidR="00C51E34">
        <w:t>.</w:t>
      </w:r>
      <w:r>
        <w:t xml:space="preserve"> finns med. </w:t>
      </w:r>
    </w:p>
    <w:p w14:paraId="41542492" w14:textId="77777777" w:rsidR="004831AB" w:rsidRDefault="004831AB" w:rsidP="004831AB">
      <w:pPr>
        <w:pStyle w:val="Liststycke"/>
      </w:pPr>
    </w:p>
    <w:p w14:paraId="6303EB4E" w14:textId="2D0D08C2" w:rsidR="004831AB" w:rsidRDefault="004831AB" w:rsidP="004831AB">
      <w:pPr>
        <w:pStyle w:val="Liststycke"/>
        <w:numPr>
          <w:ilvl w:val="0"/>
          <w:numId w:val="1"/>
        </w:numPr>
      </w:pPr>
      <w:r>
        <w:t>Överklagande av beslut ska inkomma inom 3 veckor från att studenten</w:t>
      </w:r>
      <w:r w:rsidR="00C51E34">
        <w:t xml:space="preserve"> har</w:t>
      </w:r>
      <w:r>
        <w:t xml:space="preserve"> tagit del av beslutet. Det kan vara svårt att avgöra om studenten tagit del av beslutet. Det är därför viktigt att dokumentera delgivningen av beslutet, lägg därför kopia av e-post i diarieakten som en pdf. Se även anvisningar för överklagande för handläggning.</w:t>
      </w:r>
    </w:p>
    <w:p w14:paraId="28670A98" w14:textId="242D2B12" w:rsidR="004831AB" w:rsidRPr="00B31426" w:rsidRDefault="004831AB" w:rsidP="00CC1967">
      <w:pPr>
        <w:pStyle w:val="Rubrik1"/>
      </w:pPr>
      <w:bookmarkStart w:id="16" w:name="_Toc72337204"/>
      <w:r w:rsidRPr="00B31426">
        <w:t>Digital hantering</w:t>
      </w:r>
      <w:bookmarkEnd w:id="16"/>
    </w:p>
    <w:p w14:paraId="140E3B58" w14:textId="77777777" w:rsidR="004831AB" w:rsidRDefault="004831AB" w:rsidP="0086514A">
      <w:pPr>
        <w:pStyle w:val="Liststycke"/>
        <w:numPr>
          <w:ilvl w:val="0"/>
          <w:numId w:val="5"/>
        </w:numPr>
      </w:pPr>
      <w:r>
        <w:t xml:space="preserve">Det finns inga krav på att ansökan ska vara underskriven. </w:t>
      </w:r>
    </w:p>
    <w:p w14:paraId="0480FE03" w14:textId="77777777" w:rsidR="004831AB" w:rsidRDefault="004831AB" w:rsidP="004831AB"/>
    <w:p w14:paraId="639D7B70" w14:textId="77777777" w:rsidR="004831AB" w:rsidRDefault="004831AB" w:rsidP="0086514A">
      <w:pPr>
        <w:pStyle w:val="Liststycke"/>
        <w:numPr>
          <w:ilvl w:val="0"/>
          <w:numId w:val="5"/>
        </w:numPr>
      </w:pPr>
      <w:r>
        <w:t xml:space="preserve">Delgivning och hantering av handlingar kan ske via e-post. </w:t>
      </w:r>
    </w:p>
    <w:p w14:paraId="2B955EAE" w14:textId="77777777" w:rsidR="004831AB" w:rsidRDefault="004831AB" w:rsidP="004831AB"/>
    <w:p w14:paraId="1C5DF30F" w14:textId="77777777" w:rsidR="004831AB" w:rsidRDefault="004831AB" w:rsidP="0086514A">
      <w:pPr>
        <w:pStyle w:val="Liststycke"/>
        <w:numPr>
          <w:ilvl w:val="0"/>
          <w:numId w:val="5"/>
        </w:numPr>
      </w:pPr>
      <w:r>
        <w:t>Beslutet kan signeras digitalt.</w:t>
      </w:r>
    </w:p>
    <w:p w14:paraId="5B42429E" w14:textId="77777777" w:rsidR="004831AB" w:rsidRDefault="004831AB" w:rsidP="004831AB"/>
    <w:p w14:paraId="18027BC5" w14:textId="5F640FE1" w:rsidR="004831AB" w:rsidRDefault="004831AB" w:rsidP="0086514A">
      <w:pPr>
        <w:pStyle w:val="Liststycke"/>
        <w:numPr>
          <w:ilvl w:val="0"/>
          <w:numId w:val="5"/>
        </w:numPr>
      </w:pPr>
      <w:r>
        <w:t xml:space="preserve">För att arbeta gemensamt i handläggningen kan beslutsfattaren och handläggaren använda sig av onedrive/sharepoint. Den gemensamma </w:t>
      </w:r>
      <w:r w:rsidR="000D46BF">
        <w:t>ytan/</w:t>
      </w:r>
      <w:r>
        <w:t>mappen ska vara låst.</w:t>
      </w:r>
      <w:r w:rsidR="00A366B5">
        <w:t xml:space="preserve"> </w:t>
      </w:r>
      <w:r w:rsidR="00C34E3D">
        <w:t>Reglerna om informationssäkerhet</w:t>
      </w:r>
      <w:r w:rsidR="00A366B5">
        <w:t xml:space="preserve"> bl.a. tvåfaktorsidentifiering ska användas. Se </w:t>
      </w:r>
      <w:hyperlink r:id="rId13" w:history="1">
        <w:r w:rsidR="00C34E3D" w:rsidRPr="00CB1EED">
          <w:rPr>
            <w:rStyle w:val="Hyperlnk"/>
          </w:rPr>
          <w:t>https://medarbetare.ki.se/informationssakerhet</w:t>
        </w:r>
      </w:hyperlink>
      <w:r w:rsidR="00C34E3D">
        <w:t xml:space="preserve"> </w:t>
      </w:r>
      <w:r>
        <w:t xml:space="preserve"> </w:t>
      </w:r>
    </w:p>
    <w:p w14:paraId="3252FC46" w14:textId="77777777" w:rsidR="004831AB" w:rsidRDefault="004831AB" w:rsidP="004831AB"/>
    <w:p w14:paraId="34A4DCC0" w14:textId="77777777" w:rsidR="004831AB" w:rsidRDefault="004831AB" w:rsidP="0086514A">
      <w:pPr>
        <w:pStyle w:val="Liststycke"/>
        <w:numPr>
          <w:ilvl w:val="0"/>
          <w:numId w:val="5"/>
        </w:numPr>
      </w:pPr>
      <w:r>
        <w:t xml:space="preserve">Handlingarna ska rensas från den gemensamma ytan när ärendet är slutfört och arkiverat (då finns handlingarna istället tillgängliga i arkivet.) </w:t>
      </w:r>
    </w:p>
    <w:p w14:paraId="33B58AFE" w14:textId="77777777" w:rsidR="004831AB" w:rsidRDefault="004831AB" w:rsidP="004831AB"/>
    <w:p w14:paraId="56A1F290" w14:textId="77777777" w:rsidR="004831AB" w:rsidRDefault="004831AB" w:rsidP="0086514A">
      <w:pPr>
        <w:pStyle w:val="Liststycke"/>
        <w:numPr>
          <w:ilvl w:val="0"/>
          <w:numId w:val="5"/>
        </w:numPr>
      </w:pPr>
      <w:r>
        <w:lastRenderedPageBreak/>
        <w:t>Om handlingar sparas under längre tid än 3 månader på gemensam mapp ska mappen anmälas som register till dataskyddsombudet.</w:t>
      </w:r>
    </w:p>
    <w:p w14:paraId="1DE3524F" w14:textId="77777777" w:rsidR="004831AB" w:rsidRDefault="004831AB" w:rsidP="004831AB"/>
    <w:p w14:paraId="34D96BEE" w14:textId="77777777" w:rsidR="004831AB" w:rsidRDefault="004831AB" w:rsidP="0086514A">
      <w:pPr>
        <w:pStyle w:val="Liststycke"/>
        <w:numPr>
          <w:ilvl w:val="0"/>
          <w:numId w:val="5"/>
        </w:numPr>
      </w:pPr>
      <w:r>
        <w:t>Alla anställda på KI kan få en tittbehörighet i arkivet.</w:t>
      </w:r>
    </w:p>
    <w:p w14:paraId="140E4B07" w14:textId="77777777" w:rsidR="004831AB" w:rsidRDefault="004831AB" w:rsidP="004831AB"/>
    <w:p w14:paraId="0360FC8D" w14:textId="77777777" w:rsidR="004831AB" w:rsidRPr="00F0210C" w:rsidRDefault="004831AB" w:rsidP="00F0210C">
      <w:pPr>
        <w:pStyle w:val="Rubrik1"/>
      </w:pPr>
      <w:bookmarkStart w:id="17" w:name="_Toc72337205"/>
      <w:r w:rsidRPr="00F0210C">
        <w:t>Beslutsmallar och länkar till andra anvisningar och stödprocesser</w:t>
      </w:r>
      <w:bookmarkEnd w:id="17"/>
    </w:p>
    <w:p w14:paraId="3AC558C2" w14:textId="716DB22C" w:rsidR="004831AB" w:rsidRDefault="004831AB" w:rsidP="004831AB">
      <w:r w:rsidRPr="00FF1E5A">
        <w:t>Du ska logga in i drupal ”mer information för medarbetare” för att få tillgång till informationen.</w:t>
      </w:r>
    </w:p>
    <w:p w14:paraId="18593DFE" w14:textId="1E690995" w:rsidR="00E50895" w:rsidRDefault="00E50895" w:rsidP="004831AB"/>
    <w:p w14:paraId="3EA15752" w14:textId="0CE515CE" w:rsidR="00E50895" w:rsidRPr="00BB50A0" w:rsidRDefault="00E50895" w:rsidP="00E50895">
      <w:pPr>
        <w:jc w:val="both"/>
        <w:rPr>
          <w:i/>
          <w:iCs/>
        </w:rPr>
      </w:pPr>
      <w:r w:rsidRPr="00BB50A0">
        <w:rPr>
          <w:i/>
          <w:iCs/>
        </w:rPr>
        <w:t>Länkar kontrollerade 28</w:t>
      </w:r>
      <w:r w:rsidR="00BB50A0" w:rsidRPr="00BB50A0">
        <w:rPr>
          <w:i/>
          <w:iCs/>
        </w:rPr>
        <w:t xml:space="preserve"> maj, 2021.</w:t>
      </w:r>
    </w:p>
    <w:p w14:paraId="3FEAD268" w14:textId="77777777" w:rsidR="004831AB" w:rsidRPr="00FF1E5A" w:rsidRDefault="004831AB" w:rsidP="004831AB">
      <w:pPr>
        <w:rPr>
          <w:color w:val="FF0000"/>
        </w:rPr>
      </w:pPr>
    </w:p>
    <w:p w14:paraId="2E96C802" w14:textId="21728948" w:rsidR="004831AB" w:rsidRPr="00B31426" w:rsidRDefault="004831AB" w:rsidP="00CC1967">
      <w:pPr>
        <w:pStyle w:val="Rubrik2"/>
      </w:pPr>
      <w:bookmarkStart w:id="18" w:name="_Toc72337206"/>
      <w:r w:rsidRPr="00B31426">
        <w:t>Diarieföring och arkivering</w:t>
      </w:r>
      <w:bookmarkEnd w:id="18"/>
    </w:p>
    <w:p w14:paraId="6983C19A" w14:textId="763571E8" w:rsidR="004831AB" w:rsidRDefault="004831AB" w:rsidP="00223BA7">
      <w:pPr>
        <w:pStyle w:val="Liststycke"/>
        <w:numPr>
          <w:ilvl w:val="0"/>
          <w:numId w:val="10"/>
        </w:numPr>
        <w:ind w:left="360"/>
      </w:pPr>
      <w:r w:rsidRPr="00551487">
        <w:t>Diarieföring – Campus Syd</w:t>
      </w:r>
      <w:r w:rsidRPr="004831AB">
        <w:t xml:space="preserve"> </w:t>
      </w:r>
    </w:p>
    <w:p w14:paraId="5782FF57" w14:textId="0532BA18" w:rsidR="00D61D2B" w:rsidRPr="00223BA7" w:rsidRDefault="00C34E3D" w:rsidP="00223BA7">
      <w:pPr>
        <w:ind w:left="-360" w:firstLine="720"/>
        <w:rPr>
          <w:sz w:val="22"/>
          <w:szCs w:val="22"/>
        </w:rPr>
      </w:pPr>
      <w:hyperlink r:id="rId14" w:history="1">
        <w:r w:rsidR="00017807" w:rsidRPr="0072751D">
          <w:rPr>
            <w:rStyle w:val="Hyperlnk"/>
          </w:rPr>
          <w:t>https://medarbetare.ki.se/diarieforing-ki-syd</w:t>
        </w:r>
      </w:hyperlink>
      <w:r w:rsidR="00017807">
        <w:t xml:space="preserve"> </w:t>
      </w:r>
    </w:p>
    <w:p w14:paraId="7EA718B8" w14:textId="1C5F0C44" w:rsidR="004831AB" w:rsidRDefault="004831AB" w:rsidP="00223BA7">
      <w:pPr>
        <w:pStyle w:val="Liststycke"/>
        <w:numPr>
          <w:ilvl w:val="0"/>
          <w:numId w:val="10"/>
        </w:numPr>
        <w:ind w:left="360"/>
      </w:pPr>
      <w:r w:rsidRPr="00551487">
        <w:t>Diarieföring – Campus Solna</w:t>
      </w:r>
      <w:r w:rsidRPr="004831AB">
        <w:t xml:space="preserve"> </w:t>
      </w:r>
    </w:p>
    <w:p w14:paraId="2A143292" w14:textId="410E620E" w:rsidR="00C728DB" w:rsidRPr="004831AB" w:rsidRDefault="00C728DB" w:rsidP="00223BA7">
      <w:pPr>
        <w:ind w:left="-360" w:firstLine="720"/>
      </w:pPr>
      <w:r>
        <w:t>(</w:t>
      </w:r>
      <w:hyperlink r:id="rId15" w:history="1">
        <w:r w:rsidR="00D31CEF" w:rsidRPr="0072751D">
          <w:rPr>
            <w:rStyle w:val="Hyperlnk"/>
          </w:rPr>
          <w:t>https://medarbetare.ki.se/diarieforing-ki-solna</w:t>
        </w:r>
      </w:hyperlink>
      <w:r>
        <w:t>)</w:t>
      </w:r>
    </w:p>
    <w:p w14:paraId="6B6C3AA2" w14:textId="14712688" w:rsidR="004831AB" w:rsidRPr="004831AB" w:rsidRDefault="004831AB" w:rsidP="00223BA7">
      <w:pPr>
        <w:pStyle w:val="Liststycke"/>
        <w:numPr>
          <w:ilvl w:val="0"/>
          <w:numId w:val="10"/>
        </w:numPr>
        <w:ind w:left="360"/>
      </w:pPr>
      <w:r w:rsidRPr="00551487">
        <w:t>Diarieföring – Campus Nord</w:t>
      </w:r>
      <w:r w:rsidRPr="004831AB">
        <w:t xml:space="preserve"> </w:t>
      </w:r>
    </w:p>
    <w:p w14:paraId="3212595B" w14:textId="5FD49B4F" w:rsidR="004831AB" w:rsidRPr="004831AB" w:rsidRDefault="00C728DB" w:rsidP="00223BA7">
      <w:pPr>
        <w:ind w:left="-360" w:firstLine="720"/>
      </w:pPr>
      <w:r>
        <w:t>(</w:t>
      </w:r>
      <w:hyperlink r:id="rId16" w:history="1">
        <w:r w:rsidR="00D31CEF" w:rsidRPr="0072751D">
          <w:rPr>
            <w:rStyle w:val="Hyperlnk"/>
          </w:rPr>
          <w:t>https://medarbetare.ki.se/diarieforing-ki-nord</w:t>
        </w:r>
      </w:hyperlink>
      <w:r>
        <w:t>)</w:t>
      </w:r>
    </w:p>
    <w:p w14:paraId="04FABF52" w14:textId="5B74508D" w:rsidR="004831AB" w:rsidRDefault="004831AB" w:rsidP="00223BA7">
      <w:pPr>
        <w:pStyle w:val="Liststycke"/>
        <w:numPr>
          <w:ilvl w:val="0"/>
          <w:numId w:val="10"/>
        </w:numPr>
        <w:ind w:left="360"/>
      </w:pPr>
      <w:r w:rsidRPr="00551487">
        <w:t>Arkivering och diarieföring av utbildningshandlingar</w:t>
      </w:r>
    </w:p>
    <w:p w14:paraId="228A564D" w14:textId="4F81C5A1" w:rsidR="004831AB" w:rsidRPr="00FF1E5A" w:rsidRDefault="009D72EA" w:rsidP="00223BA7">
      <w:pPr>
        <w:ind w:left="360"/>
      </w:pPr>
      <w:r>
        <w:t>(</w:t>
      </w:r>
      <w:hyperlink r:id="rId17" w:history="1">
        <w:r w:rsidR="00223BA7" w:rsidRPr="0072751D">
          <w:rPr>
            <w:rStyle w:val="Hyperlnk"/>
          </w:rPr>
          <w:t>https://medarbetare.ki.se/arkivering-och-diarieforing-av-utbildningshandlingar</w:t>
        </w:r>
      </w:hyperlink>
      <w:r>
        <w:t>)</w:t>
      </w:r>
    </w:p>
    <w:p w14:paraId="301D9394" w14:textId="5597FB06" w:rsidR="004831AB" w:rsidRDefault="004831AB" w:rsidP="00223BA7">
      <w:pPr>
        <w:pStyle w:val="Liststycke"/>
        <w:numPr>
          <w:ilvl w:val="0"/>
          <w:numId w:val="10"/>
        </w:numPr>
        <w:ind w:left="360"/>
        <w:rPr>
          <w:rStyle w:val="Hyperlnk"/>
        </w:rPr>
      </w:pPr>
      <w:r w:rsidRPr="00551487">
        <w:t>Allmänna frågor om handlingar, arkiv, diarieföring, utlämnande av handlingar mm.</w:t>
      </w:r>
      <w:r w:rsidR="009D72EA">
        <w:rPr>
          <w:rStyle w:val="Hyperlnk"/>
        </w:rPr>
        <w:t xml:space="preserve"> </w:t>
      </w:r>
    </w:p>
    <w:p w14:paraId="342624E9" w14:textId="62B2642A" w:rsidR="009D72EA" w:rsidRPr="00346BAD" w:rsidRDefault="008A4AC2" w:rsidP="00223BA7">
      <w:pPr>
        <w:ind w:left="-360" w:firstLine="720"/>
      </w:pPr>
      <w:r>
        <w:t>(</w:t>
      </w:r>
      <w:hyperlink r:id="rId18" w:history="1">
        <w:r w:rsidRPr="0072751D">
          <w:rPr>
            <w:rStyle w:val="Hyperlnk"/>
          </w:rPr>
          <w:t>https://medarbetare.ki.se/allmanna-handlingar-och-utlamnande</w:t>
        </w:r>
      </w:hyperlink>
      <w:r>
        <w:t>)</w:t>
      </w:r>
    </w:p>
    <w:p w14:paraId="1A230B9A" w14:textId="77777777" w:rsidR="00D31CEF" w:rsidRDefault="00D31CEF" w:rsidP="004831AB"/>
    <w:p w14:paraId="6F7C91F5" w14:textId="48C236B2" w:rsidR="004831AB" w:rsidRPr="00B31426" w:rsidRDefault="004831AB" w:rsidP="00CC1967">
      <w:pPr>
        <w:pStyle w:val="Rubrik2"/>
      </w:pPr>
      <w:bookmarkStart w:id="19" w:name="_Toc72337207"/>
      <w:r w:rsidRPr="00B31426">
        <w:t>Överklagande</w:t>
      </w:r>
      <w:bookmarkEnd w:id="19"/>
    </w:p>
    <w:p w14:paraId="18F85E37" w14:textId="77777777" w:rsidR="004831AB" w:rsidRDefault="00C34E3D" w:rsidP="00223BA7">
      <w:pPr>
        <w:pStyle w:val="Liststycke"/>
        <w:numPr>
          <w:ilvl w:val="0"/>
          <w:numId w:val="9"/>
        </w:numPr>
      </w:pPr>
      <w:hyperlink r:id="rId19" w:history="1">
        <w:r w:rsidR="004831AB" w:rsidRPr="00E924A9">
          <w:rPr>
            <w:rStyle w:val="Hyperlnk"/>
          </w:rPr>
          <w:t>Anvisningar för hantering av överklaganden</w:t>
        </w:r>
      </w:hyperlink>
    </w:p>
    <w:p w14:paraId="0B43215A" w14:textId="0AF776B3" w:rsidR="004831AB" w:rsidRDefault="00452C3B" w:rsidP="00223BA7">
      <w:pPr>
        <w:ind w:firstLine="360"/>
      </w:pPr>
      <w:r>
        <w:t>(</w:t>
      </w:r>
      <w:hyperlink r:id="rId20" w:history="1">
        <w:r w:rsidR="00223BA7" w:rsidRPr="0072751D">
          <w:rPr>
            <w:rStyle w:val="Hyperlnk"/>
          </w:rPr>
          <w:t>https://medarbetare.ki.se/regler-och-administration-inom-utbildning</w:t>
        </w:r>
      </w:hyperlink>
      <w:r w:rsidR="00223BA7">
        <w:t>)</w:t>
      </w:r>
    </w:p>
    <w:p w14:paraId="52917177" w14:textId="77777777" w:rsidR="00BB50A0" w:rsidRDefault="00BB50A0" w:rsidP="00223BA7">
      <w:pPr>
        <w:ind w:firstLine="360"/>
      </w:pPr>
    </w:p>
    <w:p w14:paraId="2963241B" w14:textId="5DB91BF6" w:rsidR="004831AB" w:rsidRPr="00B31426" w:rsidRDefault="004831AB" w:rsidP="00CC1967">
      <w:pPr>
        <w:pStyle w:val="Rubrik2"/>
      </w:pPr>
      <w:bookmarkStart w:id="20" w:name="_Toc72337208"/>
      <w:r w:rsidRPr="00B31426">
        <w:t>Mallar</w:t>
      </w:r>
      <w:bookmarkEnd w:id="20"/>
    </w:p>
    <w:p w14:paraId="5B6CF24E" w14:textId="6EEDD58A" w:rsidR="004831AB" w:rsidRDefault="004831AB" w:rsidP="0086514A">
      <w:pPr>
        <w:pStyle w:val="Liststycke"/>
        <w:numPr>
          <w:ilvl w:val="0"/>
          <w:numId w:val="6"/>
        </w:numPr>
      </w:pPr>
      <w:r w:rsidRPr="00A357EB">
        <w:t>Mall för ansökan</w:t>
      </w:r>
      <w:r>
        <w:t>/beslut</w:t>
      </w:r>
    </w:p>
    <w:p w14:paraId="3526116F" w14:textId="111C99CF" w:rsidR="00C931AB" w:rsidRDefault="00C34E3D" w:rsidP="00C931AB">
      <w:pPr>
        <w:pStyle w:val="Liststycke"/>
        <w:ind w:left="360"/>
      </w:pPr>
      <w:hyperlink r:id="rId21" w:history="1">
        <w:r w:rsidR="00C931AB" w:rsidRPr="00591696">
          <w:rPr>
            <w:rStyle w:val="Hyperlnk"/>
          </w:rPr>
          <w:t>https://utbildning.ki.se/studieadministrativa-blanketter</w:t>
        </w:r>
      </w:hyperlink>
      <w:r w:rsidR="00C931AB">
        <w:t xml:space="preserve"> </w:t>
      </w:r>
    </w:p>
    <w:p w14:paraId="5C9994EC" w14:textId="08E19F8C" w:rsidR="004831AB" w:rsidRPr="004120D0" w:rsidRDefault="004831AB" w:rsidP="0086514A">
      <w:pPr>
        <w:pStyle w:val="Liststycke"/>
        <w:numPr>
          <w:ilvl w:val="0"/>
          <w:numId w:val="6"/>
        </w:numPr>
        <w:rPr>
          <w:rStyle w:val="Hyperlnk"/>
          <w:color w:val="auto"/>
          <w:u w:val="none"/>
        </w:rPr>
      </w:pPr>
      <w:r w:rsidRPr="00D22BF0">
        <w:t>Mall för tjänsteanteckning</w:t>
      </w:r>
    </w:p>
    <w:p w14:paraId="07C1DF37" w14:textId="60B9184A" w:rsidR="004120D0" w:rsidRDefault="00D22BF0" w:rsidP="00D22BF0">
      <w:pPr>
        <w:pStyle w:val="Liststycke"/>
        <w:ind w:left="360"/>
      </w:pPr>
      <w:r>
        <w:t>(</w:t>
      </w:r>
      <w:hyperlink r:id="rId22" w:history="1">
        <w:r w:rsidRPr="0072751D">
          <w:rPr>
            <w:rStyle w:val="Hyperlnk"/>
          </w:rPr>
          <w:t>https://medarbetare.ki.se/dokument-och-mallar-rorande-dokumenthantering</w:t>
        </w:r>
      </w:hyperlink>
      <w:r w:rsidR="004120D0">
        <w:t>)</w:t>
      </w:r>
    </w:p>
    <w:p w14:paraId="3FA583CC" w14:textId="22AA15B2" w:rsidR="004831AB" w:rsidRPr="0067373C" w:rsidRDefault="004831AB" w:rsidP="00BE7F16">
      <w:pPr>
        <w:pStyle w:val="Rubrik1"/>
      </w:pPr>
      <w:bookmarkStart w:id="21" w:name="_Toc71559425"/>
      <w:bookmarkStart w:id="22" w:name="_Toc72337209"/>
      <w:r w:rsidRPr="00BE7F16">
        <w:t>Kontakt:</w:t>
      </w:r>
      <w:bookmarkEnd w:id="21"/>
      <w:bookmarkEnd w:id="22"/>
    </w:p>
    <w:p w14:paraId="720F0509" w14:textId="4ECC0F1F" w:rsidR="004831AB" w:rsidRDefault="004831AB" w:rsidP="004831AB">
      <w:r>
        <w:t>Ta gärna kontakt med oss om ni har frågor om handläggning eller beslut.</w:t>
      </w:r>
    </w:p>
    <w:p w14:paraId="023A2245" w14:textId="1AB4F7FE" w:rsidR="00DF3936" w:rsidRDefault="004831AB" w:rsidP="004831AB">
      <w:pPr>
        <w:rPr>
          <w:rStyle w:val="Hyperlnk"/>
          <w:lang w:val="en-US"/>
        </w:rPr>
      </w:pPr>
      <w:r w:rsidRPr="0049369C">
        <w:rPr>
          <w:lang w:val="en-US"/>
        </w:rPr>
        <w:t>Christian Edling</w:t>
      </w:r>
    </w:p>
    <w:p w14:paraId="209AFE5E" w14:textId="6AC36C49" w:rsidR="004831AB" w:rsidRPr="00D22BF0" w:rsidRDefault="00DF3936" w:rsidP="004831AB">
      <w:pPr>
        <w:rPr>
          <w:lang w:val="en-US"/>
        </w:rPr>
      </w:pPr>
      <w:r>
        <w:rPr>
          <w:rStyle w:val="Hyperlnk"/>
          <w:lang w:val="en-US"/>
        </w:rPr>
        <w:t>(</w:t>
      </w:r>
      <w:hyperlink r:id="rId23" w:history="1">
        <w:r w:rsidRPr="0072751D">
          <w:rPr>
            <w:rStyle w:val="Hyperlnk"/>
            <w:lang w:val="en-US"/>
          </w:rPr>
          <w:t>https://medarbetare.ki.se/people/christian-edling</w:t>
        </w:r>
      </w:hyperlink>
      <w:r>
        <w:rPr>
          <w:rStyle w:val="Hyperlnk"/>
          <w:lang w:val="en-US"/>
        </w:rPr>
        <w:t xml:space="preserve">) </w:t>
      </w:r>
    </w:p>
    <w:p w14:paraId="274475BA" w14:textId="580855B5" w:rsidR="00150916" w:rsidRDefault="004831AB" w:rsidP="004831AB">
      <w:pPr>
        <w:rPr>
          <w:rStyle w:val="Hyperlnk"/>
        </w:rPr>
      </w:pPr>
      <w:r w:rsidRPr="007D73CD">
        <w:t>Charlotta Cederberg</w:t>
      </w:r>
    </w:p>
    <w:p w14:paraId="4D2BB526" w14:textId="75268C03" w:rsidR="004831AB" w:rsidRPr="00DF3936" w:rsidRDefault="00150916" w:rsidP="004831AB">
      <w:r>
        <w:rPr>
          <w:rStyle w:val="Hyperlnk"/>
        </w:rPr>
        <w:t>(</w:t>
      </w:r>
      <w:hyperlink r:id="rId24" w:history="1">
        <w:r w:rsidRPr="0072751D">
          <w:rPr>
            <w:rStyle w:val="Hyperlnk"/>
          </w:rPr>
          <w:t>https://medarbetare.ki.se/people/charlotta-cederberg</w:t>
        </w:r>
      </w:hyperlink>
      <w:r>
        <w:rPr>
          <w:rStyle w:val="Hyperlnk"/>
        </w:rPr>
        <w:t xml:space="preserve">) </w:t>
      </w:r>
    </w:p>
    <w:p w14:paraId="0D090E9A" w14:textId="77777777" w:rsidR="004831AB" w:rsidRPr="00DF3936" w:rsidRDefault="004831AB" w:rsidP="004831AB"/>
    <w:p w14:paraId="0AF3180D" w14:textId="77777777" w:rsidR="004831AB" w:rsidRPr="00DF3936" w:rsidRDefault="004831AB" w:rsidP="004831AB">
      <w:pPr>
        <w:pStyle w:val="Liststycke"/>
        <w:rPr>
          <w:rFonts w:ascii="Arial" w:hAnsi="Arial" w:cs="Arial"/>
          <w:bCs/>
          <w:sz w:val="28"/>
          <w:szCs w:val="28"/>
        </w:rPr>
      </w:pPr>
    </w:p>
    <w:p w14:paraId="444F7F63" w14:textId="77777777" w:rsidR="00717163" w:rsidRPr="00DF3936" w:rsidRDefault="00717163" w:rsidP="00036E63"/>
    <w:sectPr w:rsidR="00717163" w:rsidRPr="00DF3936" w:rsidSect="00196E75">
      <w:headerReference w:type="default" r:id="rId25"/>
      <w:headerReference w:type="first" r:id="rId26"/>
      <w:footerReference w:type="first" r:id="rId27"/>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EB6A" w14:textId="77777777" w:rsidR="00204AE2" w:rsidRDefault="00204AE2">
      <w:r>
        <w:separator/>
      </w:r>
    </w:p>
  </w:endnote>
  <w:endnote w:type="continuationSeparator" w:id="0">
    <w:p w14:paraId="1F1E3226" w14:textId="77777777" w:rsidR="00204AE2" w:rsidRDefault="00204AE2">
      <w:r>
        <w:continuationSeparator/>
      </w:r>
    </w:p>
  </w:endnote>
  <w:endnote w:type="continuationNotice" w:id="1">
    <w:p w14:paraId="358B7600" w14:textId="77777777" w:rsidR="00204AE2" w:rsidRDefault="0020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E8CD" w14:textId="77777777" w:rsidR="007D3C45" w:rsidRPr="007516BA" w:rsidRDefault="007D3C45" w:rsidP="00F2517F">
    <w:pPr>
      <w:pBdr>
        <w:bottom w:val="single" w:sz="2" w:space="1" w:color="auto"/>
      </w:pBdr>
      <w:ind w:left="-180" w:right="-1064"/>
    </w:pPr>
  </w:p>
  <w:p w14:paraId="7504F2E3" w14:textId="77777777" w:rsidR="007D3C45" w:rsidRPr="00196E75" w:rsidRDefault="007D3C45" w:rsidP="00666162">
    <w:pPr>
      <w:pStyle w:val="Rubriksidfot"/>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3F2B2AC9" w14:textId="77777777" w:rsidTr="00B6143B">
      <w:tc>
        <w:tcPr>
          <w:tcW w:w="2418" w:type="dxa"/>
          <w:shd w:val="clear" w:color="auto" w:fill="auto"/>
        </w:tcPr>
        <w:p w14:paraId="59E6D650" w14:textId="22E31908" w:rsidR="007D3C45" w:rsidRPr="00B6143B" w:rsidRDefault="007D3C45" w:rsidP="00666162">
          <w:pPr>
            <w:pStyle w:val="Rubriksidfot"/>
            <w:rPr>
              <w:highlight w:val="red"/>
            </w:rPr>
          </w:pPr>
        </w:p>
      </w:tc>
      <w:tc>
        <w:tcPr>
          <w:tcW w:w="2200" w:type="dxa"/>
          <w:shd w:val="clear" w:color="auto" w:fill="auto"/>
        </w:tcPr>
        <w:p w14:paraId="07B8B1FA" w14:textId="31EE6D47" w:rsidR="007D3C45" w:rsidRPr="00B6143B" w:rsidRDefault="007D3C45" w:rsidP="00666162">
          <w:pPr>
            <w:pStyle w:val="Rubriksidfot"/>
            <w:rPr>
              <w:highlight w:val="red"/>
            </w:rPr>
          </w:pPr>
        </w:p>
      </w:tc>
      <w:tc>
        <w:tcPr>
          <w:tcW w:w="2310" w:type="dxa"/>
          <w:shd w:val="clear" w:color="auto" w:fill="auto"/>
        </w:tcPr>
        <w:p w14:paraId="53908169" w14:textId="65B37DCF" w:rsidR="007D3C45" w:rsidRPr="00B6143B" w:rsidRDefault="007D3C45" w:rsidP="00666162">
          <w:pPr>
            <w:pStyle w:val="Rubriksidfot"/>
            <w:rPr>
              <w:highlight w:val="red"/>
            </w:rPr>
          </w:pPr>
        </w:p>
      </w:tc>
      <w:tc>
        <w:tcPr>
          <w:tcW w:w="2420" w:type="dxa"/>
          <w:shd w:val="clear" w:color="auto" w:fill="auto"/>
        </w:tcPr>
        <w:p w14:paraId="69C17ED2" w14:textId="0F485A0E" w:rsidR="007D3C45" w:rsidRPr="00B6143B" w:rsidRDefault="007D3C45" w:rsidP="00666162">
          <w:pPr>
            <w:pStyle w:val="Rubriksidfot"/>
            <w:rPr>
              <w:highlight w:val="red"/>
            </w:rPr>
          </w:pPr>
        </w:p>
      </w:tc>
    </w:tr>
    <w:tr w:rsidR="007D3C45" w:rsidRPr="00B6143B" w14:paraId="6D8FBA55" w14:textId="77777777" w:rsidTr="00B6143B">
      <w:tc>
        <w:tcPr>
          <w:tcW w:w="2418" w:type="dxa"/>
          <w:vMerge w:val="restart"/>
          <w:shd w:val="clear" w:color="auto" w:fill="auto"/>
        </w:tcPr>
        <w:p w14:paraId="76153B74" w14:textId="1C34487B" w:rsidR="007D3C45" w:rsidRPr="00B6143B" w:rsidRDefault="007D3C45" w:rsidP="00666162">
          <w:pPr>
            <w:pStyle w:val="Textsidfot"/>
            <w:rPr>
              <w:highlight w:val="yellow"/>
            </w:rPr>
          </w:pPr>
        </w:p>
      </w:tc>
      <w:tc>
        <w:tcPr>
          <w:tcW w:w="2200" w:type="dxa"/>
          <w:vMerge w:val="restart"/>
          <w:shd w:val="clear" w:color="auto" w:fill="auto"/>
        </w:tcPr>
        <w:p w14:paraId="614B7EE2" w14:textId="654E7E18" w:rsidR="007D3C45" w:rsidRPr="00B6143B" w:rsidRDefault="007D3C45" w:rsidP="00666162">
          <w:pPr>
            <w:pStyle w:val="Textsidfot"/>
            <w:rPr>
              <w:highlight w:val="yellow"/>
            </w:rPr>
          </w:pPr>
        </w:p>
      </w:tc>
      <w:tc>
        <w:tcPr>
          <w:tcW w:w="2310" w:type="dxa"/>
          <w:shd w:val="clear" w:color="auto" w:fill="auto"/>
        </w:tcPr>
        <w:p w14:paraId="284F8343" w14:textId="37822892" w:rsidR="007D3C45" w:rsidRPr="00B6143B" w:rsidRDefault="007D3C45" w:rsidP="00666162">
          <w:pPr>
            <w:pStyle w:val="Textsidfot"/>
          </w:pPr>
        </w:p>
      </w:tc>
      <w:tc>
        <w:tcPr>
          <w:tcW w:w="2420" w:type="dxa"/>
          <w:shd w:val="clear" w:color="auto" w:fill="auto"/>
        </w:tcPr>
        <w:p w14:paraId="0D6B6F0B" w14:textId="7D441262" w:rsidR="007D3C45" w:rsidRPr="00B6143B" w:rsidRDefault="007D3C45" w:rsidP="00A75DE0">
          <w:pPr>
            <w:pStyle w:val="Sidfot"/>
            <w:rPr>
              <w:rFonts w:cs="Arial"/>
            </w:rPr>
          </w:pPr>
        </w:p>
      </w:tc>
    </w:tr>
    <w:tr w:rsidR="007D3C45" w:rsidRPr="00B6143B" w14:paraId="167826FF" w14:textId="77777777" w:rsidTr="00B6143B">
      <w:tc>
        <w:tcPr>
          <w:tcW w:w="2418" w:type="dxa"/>
          <w:vMerge/>
          <w:shd w:val="clear" w:color="auto" w:fill="auto"/>
        </w:tcPr>
        <w:p w14:paraId="3DEC37B4" w14:textId="77777777" w:rsidR="007D3C45" w:rsidRPr="00B6143B" w:rsidRDefault="007D3C45" w:rsidP="00A75DE0">
          <w:pPr>
            <w:pStyle w:val="Sidfot"/>
            <w:rPr>
              <w:rFonts w:cs="Arial"/>
            </w:rPr>
          </w:pPr>
        </w:p>
      </w:tc>
      <w:tc>
        <w:tcPr>
          <w:tcW w:w="2200" w:type="dxa"/>
          <w:vMerge/>
          <w:shd w:val="clear" w:color="auto" w:fill="auto"/>
        </w:tcPr>
        <w:p w14:paraId="2A21D2BA" w14:textId="77777777" w:rsidR="007D3C45" w:rsidRPr="00B6143B" w:rsidRDefault="007D3C45" w:rsidP="00A75DE0">
          <w:pPr>
            <w:pStyle w:val="Sidfot"/>
            <w:rPr>
              <w:rFonts w:cs="Arial"/>
            </w:rPr>
          </w:pPr>
        </w:p>
      </w:tc>
      <w:tc>
        <w:tcPr>
          <w:tcW w:w="2310" w:type="dxa"/>
          <w:shd w:val="clear" w:color="auto" w:fill="auto"/>
        </w:tcPr>
        <w:p w14:paraId="6E9DF758" w14:textId="2332C2A3" w:rsidR="007D3C45" w:rsidRPr="00B6143B" w:rsidRDefault="007D3C45" w:rsidP="00A75DE0">
          <w:pPr>
            <w:pStyle w:val="Sidfot"/>
            <w:rPr>
              <w:rFonts w:cs="Arial"/>
              <w:highlight w:val="red"/>
            </w:rPr>
          </w:pPr>
        </w:p>
      </w:tc>
      <w:tc>
        <w:tcPr>
          <w:tcW w:w="2420" w:type="dxa"/>
          <w:shd w:val="clear" w:color="auto" w:fill="auto"/>
        </w:tcPr>
        <w:p w14:paraId="3D26D9A3" w14:textId="175B4355" w:rsidR="007D3C45" w:rsidRPr="00B6143B" w:rsidRDefault="007D3C45" w:rsidP="00666162">
          <w:pPr>
            <w:pStyle w:val="Textsidfot"/>
          </w:pPr>
        </w:p>
      </w:tc>
    </w:tr>
    <w:tr w:rsidR="007D3C45" w:rsidRPr="00B6143B" w14:paraId="48FE5E4E" w14:textId="77777777" w:rsidTr="00B6143B">
      <w:tc>
        <w:tcPr>
          <w:tcW w:w="2418" w:type="dxa"/>
          <w:shd w:val="clear" w:color="auto" w:fill="auto"/>
        </w:tcPr>
        <w:p w14:paraId="1A7CC3E1" w14:textId="6D61A7E0" w:rsidR="007D3C45" w:rsidRPr="00B6143B" w:rsidRDefault="007D3C45" w:rsidP="00666162">
          <w:pPr>
            <w:pStyle w:val="Textsidfot"/>
          </w:pPr>
        </w:p>
      </w:tc>
      <w:tc>
        <w:tcPr>
          <w:tcW w:w="2200" w:type="dxa"/>
          <w:shd w:val="clear" w:color="auto" w:fill="auto"/>
        </w:tcPr>
        <w:p w14:paraId="3F734DE7" w14:textId="77777777" w:rsidR="007D3C45" w:rsidRPr="00B6143B" w:rsidRDefault="007D3C45" w:rsidP="00A75DE0">
          <w:pPr>
            <w:pStyle w:val="Sidfot"/>
            <w:rPr>
              <w:rFonts w:cs="Arial"/>
            </w:rPr>
          </w:pPr>
        </w:p>
      </w:tc>
      <w:tc>
        <w:tcPr>
          <w:tcW w:w="2310" w:type="dxa"/>
          <w:shd w:val="clear" w:color="auto" w:fill="auto"/>
        </w:tcPr>
        <w:p w14:paraId="4580757A" w14:textId="77777777" w:rsidR="007D3C45" w:rsidRPr="00B6143B" w:rsidRDefault="007D3C45" w:rsidP="00A75DE0">
          <w:pPr>
            <w:pStyle w:val="Sidfot"/>
            <w:rPr>
              <w:rFonts w:cs="Arial"/>
            </w:rPr>
          </w:pPr>
        </w:p>
      </w:tc>
      <w:tc>
        <w:tcPr>
          <w:tcW w:w="2420" w:type="dxa"/>
          <w:shd w:val="clear" w:color="auto" w:fill="auto"/>
        </w:tcPr>
        <w:p w14:paraId="6C27AC00" w14:textId="77777777" w:rsidR="007D3C45" w:rsidRPr="00B6143B" w:rsidRDefault="007D3C45" w:rsidP="00A75DE0">
          <w:pPr>
            <w:pStyle w:val="Sidfot"/>
            <w:rPr>
              <w:rFonts w:cs="Arial"/>
            </w:rPr>
          </w:pPr>
        </w:p>
      </w:tc>
    </w:tr>
  </w:tbl>
  <w:p w14:paraId="6174BC29"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62E4" w14:textId="77777777" w:rsidR="00204AE2" w:rsidRDefault="00204AE2">
      <w:r>
        <w:separator/>
      </w:r>
    </w:p>
  </w:footnote>
  <w:footnote w:type="continuationSeparator" w:id="0">
    <w:p w14:paraId="38C2C924" w14:textId="77777777" w:rsidR="00204AE2" w:rsidRDefault="00204AE2">
      <w:r>
        <w:continuationSeparator/>
      </w:r>
    </w:p>
  </w:footnote>
  <w:footnote w:type="continuationNotice" w:id="1">
    <w:p w14:paraId="7B861982" w14:textId="77777777" w:rsidR="00204AE2" w:rsidRDefault="00204AE2"/>
  </w:footnote>
  <w:footnote w:id="2">
    <w:p w14:paraId="51170877" w14:textId="2185B147" w:rsidR="009478BB" w:rsidRDefault="009478BB">
      <w:pPr>
        <w:pStyle w:val="Fotnotstext"/>
      </w:pPr>
      <w:r>
        <w:rPr>
          <w:rStyle w:val="Fotnotsreferens"/>
        </w:rPr>
        <w:footnoteRef/>
      </w:r>
      <w:r>
        <w:t xml:space="preserve"> Se sida 4</w:t>
      </w:r>
      <w:r w:rsidR="0077275F">
        <w:t>,</w:t>
      </w:r>
      <w:r>
        <w:t xml:space="preserve"> </w:t>
      </w:r>
      <w:r w:rsidRPr="009478BB">
        <w:t>Vägledning för ansökan om tillstånd att använda andra behörighetsvillkor, HSV Reg.nr 83-4708-07</w:t>
      </w:r>
      <w:r w:rsidR="00094723">
        <w:t xml:space="preserve"> – dokumentet hittas nu hos Universitetskanslersämbetet</w:t>
      </w:r>
    </w:p>
  </w:footnote>
  <w:footnote w:id="3">
    <w:p w14:paraId="126A7683" w14:textId="15B4DF56" w:rsidR="00866020" w:rsidRDefault="00866020">
      <w:pPr>
        <w:pStyle w:val="Fotnotstext"/>
      </w:pPr>
      <w:r>
        <w:rPr>
          <w:rStyle w:val="Fotnotsreferens"/>
        </w:rPr>
        <w:footnoteRef/>
      </w:r>
      <w:r>
        <w:t xml:space="preserve"> Se </w:t>
      </w:r>
      <w:hyperlink r:id="rId1" w:history="1">
        <w:r w:rsidRPr="00A25960">
          <w:rPr>
            <w:rStyle w:val="Hyperlnk"/>
          </w:rPr>
          <w:t>https://www.riksdagen.se/sv/dokument-lagar/dokument/svensk-forfattningssamling/forvaltningslag-2017900_sfs-2017-900</w:t>
        </w:r>
      </w:hyperlink>
      <w:r>
        <w:t xml:space="preserve"> (länk ko</w:t>
      </w:r>
      <w:r w:rsidR="008F1A75">
        <w:t>ntrollerad</w:t>
      </w:r>
      <w:r>
        <w:t xml:space="preserve"> 2021-05-28)</w:t>
      </w:r>
    </w:p>
  </w:footnote>
  <w:footnote w:id="4">
    <w:p w14:paraId="5FC69F46" w14:textId="5E8937F3" w:rsidR="008F1A75" w:rsidRDefault="008F1A75" w:rsidP="008F1A75">
      <w:pPr>
        <w:pStyle w:val="Fotnotstext"/>
      </w:pPr>
      <w:r>
        <w:rPr>
          <w:rStyle w:val="Fotnotsreferens"/>
        </w:rPr>
        <w:footnoteRef/>
      </w:r>
      <w:r>
        <w:t xml:space="preserve"> Se </w:t>
      </w:r>
      <w:hyperlink r:id="rId2" w:history="1">
        <w:r w:rsidRPr="00A25960">
          <w:rPr>
            <w:rStyle w:val="Hyperlnk"/>
          </w:rPr>
          <w:t>https://www.riksdagen.se/sv/dokument-lagar/dokument/svensk-forfattningssamling/myndighetsforordning-2007515_sfs-2007-515</w:t>
        </w:r>
      </w:hyperlink>
      <w:r>
        <w:t xml:space="preserve"> (länk kontrollerad 2021-05-28)</w:t>
      </w:r>
    </w:p>
    <w:p w14:paraId="6B743A33" w14:textId="61D93192" w:rsidR="008F1A75" w:rsidRDefault="008F1A75">
      <w:pPr>
        <w:pStyle w:val="Fotnotstext"/>
      </w:pPr>
    </w:p>
  </w:footnote>
  <w:footnote w:id="5">
    <w:p w14:paraId="2AEE56EF" w14:textId="77777777" w:rsidR="004831AB" w:rsidRDefault="004831AB" w:rsidP="004831AB">
      <w:pPr>
        <w:pStyle w:val="Fotnotstext"/>
      </w:pPr>
      <w:r>
        <w:rPr>
          <w:rStyle w:val="Fotnotsreferens"/>
        </w:rPr>
        <w:footnoteRef/>
      </w:r>
      <w:r>
        <w:t xml:space="preserve"> Kurs- och programansvar för utbildning på grundnivå och avancerad nivå, Dnr 1-167/2019, 2 Beslut samt 2.2. Beslut inom programansvar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0006FBF2" w14:textId="77777777" w:rsidTr="00B6143B">
      <w:trPr>
        <w:trHeight w:hRule="exact" w:val="227"/>
      </w:trPr>
      <w:tc>
        <w:tcPr>
          <w:tcW w:w="5390" w:type="dxa"/>
          <w:vMerge w:val="restart"/>
          <w:shd w:val="clear" w:color="auto" w:fill="auto"/>
        </w:tcPr>
        <w:p w14:paraId="687B0F8D" w14:textId="77777777" w:rsidR="007D3C45" w:rsidRPr="00332C0C" w:rsidRDefault="007D3C45" w:rsidP="00A75DE0">
          <w:pPr>
            <w:pStyle w:val="Sidhuvud"/>
          </w:pPr>
        </w:p>
      </w:tc>
      <w:tc>
        <w:tcPr>
          <w:tcW w:w="3385" w:type="dxa"/>
          <w:shd w:val="clear" w:color="auto" w:fill="auto"/>
        </w:tcPr>
        <w:p w14:paraId="54108F54" w14:textId="77777777" w:rsidR="007D3C45" w:rsidRPr="00B6143B" w:rsidRDefault="007D3C45" w:rsidP="00A75DE0">
          <w:pPr>
            <w:pStyle w:val="Sidhuvud"/>
            <w:rPr>
              <w:rFonts w:cs="Arial"/>
            </w:rPr>
          </w:pPr>
        </w:p>
      </w:tc>
      <w:tc>
        <w:tcPr>
          <w:tcW w:w="789" w:type="dxa"/>
          <w:shd w:val="clear" w:color="auto" w:fill="auto"/>
        </w:tcPr>
        <w:p w14:paraId="1A577411" w14:textId="77777777" w:rsidR="007D3C45" w:rsidRPr="00B6143B" w:rsidRDefault="007D3C45" w:rsidP="00A75DE0">
          <w:pPr>
            <w:pStyle w:val="Sidhuvud"/>
            <w:rPr>
              <w:rFonts w:cs="Arial"/>
            </w:rPr>
          </w:pPr>
        </w:p>
      </w:tc>
      <w:tc>
        <w:tcPr>
          <w:tcW w:w="1353" w:type="dxa"/>
          <w:shd w:val="clear" w:color="auto" w:fill="auto"/>
        </w:tcPr>
        <w:p w14:paraId="280C6EE4" w14:textId="77777777" w:rsidR="007D3C45" w:rsidRPr="00B6143B" w:rsidRDefault="007D3C45" w:rsidP="00A75DE0">
          <w:pPr>
            <w:pStyle w:val="Sidhuvud"/>
            <w:rPr>
              <w:rFonts w:cs="Arial"/>
            </w:rPr>
          </w:pPr>
        </w:p>
      </w:tc>
    </w:tr>
    <w:tr w:rsidR="007D3C45" w:rsidRPr="00332C0C" w14:paraId="03FB52D4" w14:textId="77777777" w:rsidTr="00B6143B">
      <w:tc>
        <w:tcPr>
          <w:tcW w:w="5390" w:type="dxa"/>
          <w:vMerge/>
          <w:shd w:val="clear" w:color="auto" w:fill="auto"/>
        </w:tcPr>
        <w:p w14:paraId="26FC2199" w14:textId="77777777" w:rsidR="007D3C45" w:rsidRPr="00332C0C" w:rsidRDefault="007D3C45" w:rsidP="00A75DE0">
          <w:pPr>
            <w:pStyle w:val="Sidhuvud"/>
          </w:pPr>
        </w:p>
      </w:tc>
      <w:tc>
        <w:tcPr>
          <w:tcW w:w="3385" w:type="dxa"/>
          <w:shd w:val="clear" w:color="auto" w:fill="auto"/>
        </w:tcPr>
        <w:p w14:paraId="31A1A448"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21281A07"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1A7B370B"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AC715B" w:rsidRPr="00B6143B">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AC715B" w:rsidRPr="00B6143B">
            <w:rPr>
              <w:rStyle w:val="Sidnummer"/>
              <w:rFonts w:cs="Arial"/>
              <w:sz w:val="20"/>
              <w:szCs w:val="20"/>
            </w:rPr>
            <w:t>2</w:t>
          </w:r>
          <w:r w:rsidRPr="00B6143B">
            <w:rPr>
              <w:rStyle w:val="Sidnummer"/>
              <w:rFonts w:cs="Arial"/>
              <w:sz w:val="20"/>
              <w:szCs w:val="20"/>
            </w:rPr>
            <w:fldChar w:fldCharType="end"/>
          </w:r>
        </w:p>
      </w:tc>
    </w:tr>
    <w:tr w:rsidR="00AC715B" w:rsidRPr="00332C0C" w14:paraId="47408581" w14:textId="77777777" w:rsidTr="00B6143B">
      <w:tc>
        <w:tcPr>
          <w:tcW w:w="5390" w:type="dxa"/>
          <w:vMerge/>
          <w:shd w:val="clear" w:color="auto" w:fill="auto"/>
        </w:tcPr>
        <w:p w14:paraId="5BA53A79" w14:textId="77777777" w:rsidR="00AC715B" w:rsidRPr="00332C0C" w:rsidRDefault="00AC715B" w:rsidP="00A75DE0">
          <w:pPr>
            <w:pStyle w:val="Sidhuvud"/>
          </w:pPr>
        </w:p>
      </w:tc>
      <w:tc>
        <w:tcPr>
          <w:tcW w:w="5527" w:type="dxa"/>
          <w:gridSpan w:val="3"/>
          <w:shd w:val="clear" w:color="auto" w:fill="auto"/>
        </w:tcPr>
        <w:p w14:paraId="6CC11B48" w14:textId="77777777" w:rsidR="00AC715B" w:rsidRPr="00B6143B" w:rsidRDefault="00AC715B" w:rsidP="00A75DE0">
          <w:pPr>
            <w:pStyle w:val="Sidhuvud"/>
            <w:rPr>
              <w:rFonts w:cs="Arial"/>
              <w:sz w:val="20"/>
              <w:szCs w:val="20"/>
            </w:rPr>
          </w:pPr>
        </w:p>
      </w:tc>
    </w:tr>
  </w:tbl>
  <w:p w14:paraId="114E7285"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4E828596" w14:textId="77777777" w:rsidTr="635D2FE7">
      <w:trPr>
        <w:trHeight w:hRule="exact" w:val="227"/>
      </w:trPr>
      <w:tc>
        <w:tcPr>
          <w:tcW w:w="5390" w:type="dxa"/>
          <w:vMerge w:val="restart"/>
          <w:shd w:val="clear" w:color="auto" w:fill="auto"/>
        </w:tcPr>
        <w:p w14:paraId="5BA1E872" w14:textId="77777777" w:rsidR="007D3C45" w:rsidRPr="00332C0C" w:rsidRDefault="635D2FE7" w:rsidP="00A75DE0">
          <w:pPr>
            <w:pStyle w:val="Sidhuvud"/>
          </w:pPr>
          <w:r>
            <w:drawing>
              <wp:inline distT="0" distB="0" distL="0" distR="0" wp14:anchorId="47E0F4EC" wp14:editId="78AA5616">
                <wp:extent cx="1797050" cy="742950"/>
                <wp:effectExtent l="0" t="0" r="0" b="0"/>
                <wp:docPr id="1"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797050" cy="742950"/>
                        </a:xfrm>
                        <a:prstGeom prst="rect">
                          <a:avLst/>
                        </a:prstGeom>
                      </pic:spPr>
                    </pic:pic>
                  </a:graphicData>
                </a:graphic>
              </wp:inline>
            </w:drawing>
          </w:r>
        </w:p>
      </w:tc>
      <w:tc>
        <w:tcPr>
          <w:tcW w:w="3192" w:type="dxa"/>
          <w:shd w:val="clear" w:color="auto" w:fill="auto"/>
        </w:tcPr>
        <w:p w14:paraId="6D5F366D" w14:textId="77777777" w:rsidR="007D3C45" w:rsidRPr="00B6143B" w:rsidRDefault="007D3C45" w:rsidP="00A75DE0">
          <w:pPr>
            <w:pStyle w:val="Sidhuvud"/>
            <w:rPr>
              <w:rFonts w:cs="Arial"/>
            </w:rPr>
          </w:pPr>
        </w:p>
      </w:tc>
      <w:tc>
        <w:tcPr>
          <w:tcW w:w="550" w:type="dxa"/>
          <w:shd w:val="clear" w:color="auto" w:fill="auto"/>
        </w:tcPr>
        <w:p w14:paraId="78B7EBB4" w14:textId="77777777" w:rsidR="007D3C45" w:rsidRPr="00B6143B" w:rsidRDefault="007D3C45" w:rsidP="00A75DE0">
          <w:pPr>
            <w:pStyle w:val="Sidhuvud"/>
            <w:rPr>
              <w:rFonts w:cs="Arial"/>
            </w:rPr>
          </w:pPr>
        </w:p>
      </w:tc>
      <w:tc>
        <w:tcPr>
          <w:tcW w:w="1372" w:type="dxa"/>
          <w:shd w:val="clear" w:color="auto" w:fill="auto"/>
        </w:tcPr>
        <w:p w14:paraId="42DA5F30" w14:textId="77777777" w:rsidR="007D3C45" w:rsidRPr="00B6143B" w:rsidRDefault="007D3C45" w:rsidP="00A75DE0">
          <w:pPr>
            <w:pStyle w:val="Sidhuvud"/>
            <w:rPr>
              <w:rFonts w:cs="Arial"/>
            </w:rPr>
          </w:pPr>
        </w:p>
      </w:tc>
    </w:tr>
    <w:tr w:rsidR="007D3C45" w:rsidRPr="00332C0C" w14:paraId="5BC966D5" w14:textId="77777777" w:rsidTr="635D2FE7">
      <w:tc>
        <w:tcPr>
          <w:tcW w:w="5390" w:type="dxa"/>
          <w:vMerge/>
        </w:tcPr>
        <w:p w14:paraId="004B9A79" w14:textId="77777777" w:rsidR="007D3C45" w:rsidRPr="00332C0C" w:rsidRDefault="007D3C45" w:rsidP="00A75DE0">
          <w:pPr>
            <w:pStyle w:val="Sidhuvud"/>
          </w:pPr>
        </w:p>
      </w:tc>
      <w:tc>
        <w:tcPr>
          <w:tcW w:w="3192" w:type="dxa"/>
          <w:shd w:val="clear" w:color="auto" w:fill="auto"/>
        </w:tcPr>
        <w:p w14:paraId="6F71B24D" w14:textId="5F38AA53" w:rsidR="007D3C45" w:rsidRPr="00B6143B" w:rsidRDefault="004831AB" w:rsidP="00666162">
          <w:pPr>
            <w:pStyle w:val="Rubrik2"/>
            <w:rPr>
              <w:highlight w:val="darkMagenta"/>
            </w:rPr>
          </w:pPr>
          <w:r>
            <w:t>Information</w:t>
          </w:r>
        </w:p>
      </w:tc>
      <w:tc>
        <w:tcPr>
          <w:tcW w:w="550" w:type="dxa"/>
          <w:shd w:val="clear" w:color="auto" w:fill="auto"/>
        </w:tcPr>
        <w:p w14:paraId="77D22377" w14:textId="58102800" w:rsidR="007D3C45" w:rsidRPr="00B6143B" w:rsidRDefault="007D3C45" w:rsidP="00666162">
          <w:pPr>
            <w:pStyle w:val="Rubrik2"/>
          </w:pPr>
        </w:p>
      </w:tc>
      <w:tc>
        <w:tcPr>
          <w:tcW w:w="1372" w:type="dxa"/>
          <w:shd w:val="clear" w:color="auto" w:fill="auto"/>
        </w:tcPr>
        <w:p w14:paraId="53A77F3F" w14:textId="158630F0" w:rsidR="007D3C45" w:rsidRPr="00FD6333" w:rsidRDefault="007D3C45" w:rsidP="00FD6333">
          <w:pPr>
            <w:pStyle w:val="Textarial"/>
            <w:rPr>
              <w:highlight w:val="darkMagenta"/>
            </w:rPr>
          </w:pPr>
        </w:p>
      </w:tc>
    </w:tr>
    <w:tr w:rsidR="007D3C45" w:rsidRPr="00332C0C" w14:paraId="0D1716E3" w14:textId="77777777" w:rsidTr="635D2FE7">
      <w:tc>
        <w:tcPr>
          <w:tcW w:w="5390" w:type="dxa"/>
          <w:vMerge/>
        </w:tcPr>
        <w:p w14:paraId="587AD624" w14:textId="77777777" w:rsidR="007D3C45" w:rsidRPr="00332C0C" w:rsidRDefault="007D3C45" w:rsidP="00A75DE0">
          <w:pPr>
            <w:pStyle w:val="Sidhuvud"/>
          </w:pPr>
        </w:p>
      </w:tc>
      <w:tc>
        <w:tcPr>
          <w:tcW w:w="3192" w:type="dxa"/>
          <w:shd w:val="clear" w:color="auto" w:fill="auto"/>
        </w:tcPr>
        <w:p w14:paraId="7B75F7F8" w14:textId="214AF850" w:rsidR="007D3C45" w:rsidRPr="00B6143B" w:rsidRDefault="004831AB" w:rsidP="00FD6333">
          <w:pPr>
            <w:pStyle w:val="Textarial"/>
            <w:rPr>
              <w:highlight w:val="red"/>
            </w:rPr>
          </w:pPr>
          <w:r>
            <w:t>2021-05-</w:t>
          </w:r>
          <w:r w:rsidR="0086514A">
            <w:t>26</w:t>
          </w:r>
          <w:r w:rsidR="007F1290" w:rsidRPr="00B6143B">
            <w:tab/>
          </w:r>
        </w:p>
      </w:tc>
      <w:tc>
        <w:tcPr>
          <w:tcW w:w="550" w:type="dxa"/>
          <w:shd w:val="clear" w:color="auto" w:fill="auto"/>
        </w:tcPr>
        <w:p w14:paraId="77B6DD93" w14:textId="77777777" w:rsidR="007D3C45" w:rsidRPr="00B6143B" w:rsidRDefault="007D3C45" w:rsidP="00666162">
          <w:pPr>
            <w:pStyle w:val="Rubrik2"/>
          </w:pPr>
          <w:r w:rsidRPr="00B6143B">
            <w:t>Sid:</w:t>
          </w:r>
        </w:p>
      </w:tc>
      <w:tc>
        <w:tcPr>
          <w:tcW w:w="1372" w:type="dxa"/>
          <w:shd w:val="clear" w:color="auto" w:fill="auto"/>
        </w:tcPr>
        <w:p w14:paraId="3D5F539A" w14:textId="77777777" w:rsidR="007D3C45" w:rsidRPr="00B6143B" w:rsidRDefault="007D3C45" w:rsidP="00FD6333">
          <w:pPr>
            <w:pStyle w:val="Textarial"/>
          </w:pPr>
          <w:r w:rsidRPr="00B6143B">
            <w:rPr>
              <w:rStyle w:val="Sidnummer"/>
            </w:rPr>
            <w:fldChar w:fldCharType="begin"/>
          </w:r>
          <w:r w:rsidRPr="00B6143B">
            <w:rPr>
              <w:rStyle w:val="Sidnummer"/>
            </w:rPr>
            <w:instrText xml:space="preserve"> PAGE </w:instrText>
          </w:r>
          <w:r w:rsidRPr="00B6143B">
            <w:rPr>
              <w:rStyle w:val="Sidnummer"/>
            </w:rPr>
            <w:fldChar w:fldCharType="separate"/>
          </w:r>
          <w:r w:rsidR="006A55CF">
            <w:rPr>
              <w:rStyle w:val="Sidnummer"/>
            </w:rPr>
            <w:t>1</w:t>
          </w:r>
          <w:r w:rsidRPr="00B6143B">
            <w:rPr>
              <w:rStyle w:val="Sidnummer"/>
            </w:rPr>
            <w:fldChar w:fldCharType="end"/>
          </w:r>
          <w:r w:rsidRPr="00B6143B">
            <w:rPr>
              <w:rStyle w:val="Sidnummer"/>
            </w:rPr>
            <w:t xml:space="preserve"> / </w:t>
          </w:r>
          <w:r w:rsidRPr="00B6143B">
            <w:rPr>
              <w:rStyle w:val="Sidnummer"/>
            </w:rPr>
            <w:fldChar w:fldCharType="begin"/>
          </w:r>
          <w:r w:rsidRPr="00B6143B">
            <w:rPr>
              <w:rStyle w:val="Sidnummer"/>
            </w:rPr>
            <w:instrText xml:space="preserve"> NUMPAGES </w:instrText>
          </w:r>
          <w:r w:rsidRPr="00B6143B">
            <w:rPr>
              <w:rStyle w:val="Sidnummer"/>
            </w:rPr>
            <w:fldChar w:fldCharType="separate"/>
          </w:r>
          <w:r w:rsidR="006A55CF">
            <w:rPr>
              <w:rStyle w:val="Sidnummer"/>
            </w:rPr>
            <w:t>1</w:t>
          </w:r>
          <w:r w:rsidRPr="00B6143B">
            <w:rPr>
              <w:rStyle w:val="Sidnummer"/>
            </w:rPr>
            <w:fldChar w:fldCharType="end"/>
          </w:r>
        </w:p>
      </w:tc>
    </w:tr>
    <w:tr w:rsidR="007D3C45" w:rsidRPr="00332C0C" w14:paraId="03CB2079" w14:textId="77777777" w:rsidTr="635D2FE7">
      <w:tc>
        <w:tcPr>
          <w:tcW w:w="5390" w:type="dxa"/>
          <w:vMerge/>
        </w:tcPr>
        <w:p w14:paraId="49D5B112" w14:textId="77777777" w:rsidR="007D3C45" w:rsidRPr="00332C0C" w:rsidRDefault="007D3C45" w:rsidP="00A75DE0">
          <w:pPr>
            <w:pStyle w:val="Sidhuvud"/>
          </w:pPr>
        </w:p>
      </w:tc>
      <w:tc>
        <w:tcPr>
          <w:tcW w:w="3192" w:type="dxa"/>
          <w:shd w:val="clear" w:color="auto" w:fill="auto"/>
        </w:tcPr>
        <w:p w14:paraId="25F6D8A1" w14:textId="77777777" w:rsidR="007D3C45" w:rsidRPr="00B6143B" w:rsidRDefault="007D3C45" w:rsidP="00A75DE0">
          <w:pPr>
            <w:pStyle w:val="Sidhuvud"/>
            <w:rPr>
              <w:rFonts w:cs="Arial"/>
              <w:b/>
              <w:sz w:val="20"/>
              <w:szCs w:val="20"/>
            </w:rPr>
          </w:pPr>
        </w:p>
      </w:tc>
      <w:tc>
        <w:tcPr>
          <w:tcW w:w="550" w:type="dxa"/>
          <w:shd w:val="clear" w:color="auto" w:fill="auto"/>
        </w:tcPr>
        <w:p w14:paraId="09E17135" w14:textId="77777777" w:rsidR="007D3C45" w:rsidRPr="00B6143B" w:rsidRDefault="007D3C45" w:rsidP="00A75DE0">
          <w:pPr>
            <w:pStyle w:val="Sidhuvud"/>
            <w:rPr>
              <w:rFonts w:cs="Arial"/>
              <w:b/>
              <w:sz w:val="20"/>
              <w:szCs w:val="20"/>
            </w:rPr>
          </w:pPr>
        </w:p>
      </w:tc>
      <w:tc>
        <w:tcPr>
          <w:tcW w:w="1372" w:type="dxa"/>
          <w:shd w:val="clear" w:color="auto" w:fill="auto"/>
        </w:tcPr>
        <w:p w14:paraId="28C0B421" w14:textId="77777777" w:rsidR="007D3C45" w:rsidRPr="00B6143B" w:rsidRDefault="007D3C45" w:rsidP="00A75DE0">
          <w:pPr>
            <w:pStyle w:val="Sidhuvud"/>
            <w:rPr>
              <w:rFonts w:cs="Arial"/>
              <w:b/>
              <w:sz w:val="20"/>
              <w:szCs w:val="20"/>
            </w:rPr>
          </w:pPr>
        </w:p>
      </w:tc>
    </w:tr>
    <w:tr w:rsidR="007D3C45" w:rsidRPr="00332C0C" w14:paraId="73CB5872" w14:textId="77777777" w:rsidTr="635D2FE7">
      <w:tc>
        <w:tcPr>
          <w:tcW w:w="5390" w:type="dxa"/>
          <w:vMerge/>
        </w:tcPr>
        <w:p w14:paraId="22A96434" w14:textId="77777777" w:rsidR="007D3C45" w:rsidRPr="00332C0C" w:rsidRDefault="007D3C45" w:rsidP="00A75DE0">
          <w:pPr>
            <w:pStyle w:val="Sidhuvud"/>
          </w:pPr>
        </w:p>
      </w:tc>
      <w:tc>
        <w:tcPr>
          <w:tcW w:w="3192" w:type="dxa"/>
          <w:shd w:val="clear" w:color="auto" w:fill="auto"/>
        </w:tcPr>
        <w:p w14:paraId="5775D2BD" w14:textId="77777777" w:rsidR="007D3C45" w:rsidRPr="00B6143B" w:rsidRDefault="007D3C45" w:rsidP="00A75DE0">
          <w:pPr>
            <w:pStyle w:val="Sidhuvud"/>
            <w:rPr>
              <w:rFonts w:cs="Arial"/>
              <w:sz w:val="20"/>
              <w:szCs w:val="20"/>
            </w:rPr>
          </w:pPr>
        </w:p>
      </w:tc>
      <w:tc>
        <w:tcPr>
          <w:tcW w:w="550" w:type="dxa"/>
          <w:shd w:val="clear" w:color="auto" w:fill="auto"/>
        </w:tcPr>
        <w:p w14:paraId="5E22912C" w14:textId="77777777" w:rsidR="007D3C45" w:rsidRPr="00B6143B" w:rsidRDefault="007D3C45" w:rsidP="00A75DE0">
          <w:pPr>
            <w:pStyle w:val="Sidhuvud"/>
            <w:rPr>
              <w:rFonts w:cs="Arial"/>
              <w:sz w:val="20"/>
              <w:szCs w:val="20"/>
            </w:rPr>
          </w:pPr>
        </w:p>
      </w:tc>
      <w:tc>
        <w:tcPr>
          <w:tcW w:w="1372" w:type="dxa"/>
          <w:shd w:val="clear" w:color="auto" w:fill="auto"/>
        </w:tcPr>
        <w:p w14:paraId="6F283021" w14:textId="77777777" w:rsidR="007D3C45" w:rsidRPr="00B6143B" w:rsidRDefault="007D3C45" w:rsidP="00A75DE0">
          <w:pPr>
            <w:pStyle w:val="Sidhuvud"/>
            <w:rPr>
              <w:rFonts w:cs="Arial"/>
              <w:sz w:val="20"/>
              <w:szCs w:val="20"/>
            </w:rPr>
          </w:pPr>
        </w:p>
      </w:tc>
    </w:tr>
    <w:tr w:rsidR="00AC715B" w:rsidRPr="00332C0C" w14:paraId="610F062D" w14:textId="77777777" w:rsidTr="635D2FE7">
      <w:trPr>
        <w:trHeight w:hRule="exact" w:val="227"/>
      </w:trPr>
      <w:tc>
        <w:tcPr>
          <w:tcW w:w="5390" w:type="dxa"/>
          <w:shd w:val="clear" w:color="auto" w:fill="auto"/>
        </w:tcPr>
        <w:p w14:paraId="5B0D145C" w14:textId="77777777" w:rsidR="00AC715B" w:rsidRPr="00332C0C" w:rsidRDefault="00AC715B" w:rsidP="00A75DE0">
          <w:pPr>
            <w:pStyle w:val="Sidhuvud"/>
          </w:pPr>
        </w:p>
      </w:tc>
      <w:tc>
        <w:tcPr>
          <w:tcW w:w="3192" w:type="dxa"/>
          <w:shd w:val="clear" w:color="auto" w:fill="auto"/>
        </w:tcPr>
        <w:p w14:paraId="1FD2EC82" w14:textId="77777777" w:rsidR="00AC715B" w:rsidRPr="00B6143B" w:rsidRDefault="00AC715B" w:rsidP="00A75DE0">
          <w:pPr>
            <w:pStyle w:val="Sidhuvud"/>
            <w:rPr>
              <w:rFonts w:cs="Arial"/>
              <w:sz w:val="20"/>
              <w:szCs w:val="20"/>
            </w:rPr>
          </w:pPr>
        </w:p>
      </w:tc>
      <w:tc>
        <w:tcPr>
          <w:tcW w:w="550" w:type="dxa"/>
          <w:shd w:val="clear" w:color="auto" w:fill="auto"/>
        </w:tcPr>
        <w:p w14:paraId="79C7FDF5" w14:textId="77777777" w:rsidR="00AC715B" w:rsidRPr="00B6143B" w:rsidRDefault="00AC715B" w:rsidP="00A75DE0">
          <w:pPr>
            <w:pStyle w:val="Sidhuvud"/>
            <w:rPr>
              <w:rFonts w:cs="Arial"/>
              <w:sz w:val="20"/>
              <w:szCs w:val="20"/>
            </w:rPr>
          </w:pPr>
        </w:p>
      </w:tc>
      <w:tc>
        <w:tcPr>
          <w:tcW w:w="1372" w:type="dxa"/>
          <w:shd w:val="clear" w:color="auto" w:fill="auto"/>
        </w:tcPr>
        <w:p w14:paraId="08668BD4" w14:textId="77777777" w:rsidR="00AC715B" w:rsidRPr="00B6143B" w:rsidRDefault="00AC715B" w:rsidP="00A75DE0">
          <w:pPr>
            <w:pStyle w:val="Sidhuvud"/>
            <w:rPr>
              <w:rFonts w:cs="Arial"/>
              <w:sz w:val="20"/>
              <w:szCs w:val="20"/>
            </w:rPr>
          </w:pPr>
        </w:p>
      </w:tc>
    </w:tr>
  </w:tbl>
  <w:p w14:paraId="186CD51A"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131"/>
    <w:multiLevelType w:val="hybridMultilevel"/>
    <w:tmpl w:val="25AA4454"/>
    <w:lvl w:ilvl="0" w:tplc="F4A6292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1E5569"/>
    <w:multiLevelType w:val="hybridMultilevel"/>
    <w:tmpl w:val="A8266B18"/>
    <w:lvl w:ilvl="0" w:tplc="ABDCC3EA">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0" w:hanging="360"/>
      </w:pPr>
      <w:rPr>
        <w:rFonts w:ascii="Courier New" w:hAnsi="Courier New" w:cs="Courier New" w:hint="default"/>
      </w:rPr>
    </w:lvl>
    <w:lvl w:ilvl="2" w:tplc="041D0005" w:tentative="1">
      <w:start w:val="1"/>
      <w:numFmt w:val="bullet"/>
      <w:lvlText w:val=""/>
      <w:lvlJc w:val="left"/>
      <w:pPr>
        <w:ind w:left="720" w:hanging="360"/>
      </w:pPr>
      <w:rPr>
        <w:rFonts w:ascii="Wingdings" w:hAnsi="Wingdings" w:hint="default"/>
      </w:rPr>
    </w:lvl>
    <w:lvl w:ilvl="3" w:tplc="041D0001" w:tentative="1">
      <w:start w:val="1"/>
      <w:numFmt w:val="bullet"/>
      <w:lvlText w:val=""/>
      <w:lvlJc w:val="left"/>
      <w:pPr>
        <w:ind w:left="1440" w:hanging="360"/>
      </w:pPr>
      <w:rPr>
        <w:rFonts w:ascii="Symbol" w:hAnsi="Symbol" w:hint="default"/>
      </w:rPr>
    </w:lvl>
    <w:lvl w:ilvl="4" w:tplc="041D0003" w:tentative="1">
      <w:start w:val="1"/>
      <w:numFmt w:val="bullet"/>
      <w:lvlText w:val="o"/>
      <w:lvlJc w:val="left"/>
      <w:pPr>
        <w:ind w:left="2160" w:hanging="360"/>
      </w:pPr>
      <w:rPr>
        <w:rFonts w:ascii="Courier New" w:hAnsi="Courier New" w:cs="Courier New" w:hint="default"/>
      </w:rPr>
    </w:lvl>
    <w:lvl w:ilvl="5" w:tplc="041D0005" w:tentative="1">
      <w:start w:val="1"/>
      <w:numFmt w:val="bullet"/>
      <w:lvlText w:val=""/>
      <w:lvlJc w:val="left"/>
      <w:pPr>
        <w:ind w:left="2880" w:hanging="360"/>
      </w:pPr>
      <w:rPr>
        <w:rFonts w:ascii="Wingdings" w:hAnsi="Wingdings" w:hint="default"/>
      </w:rPr>
    </w:lvl>
    <w:lvl w:ilvl="6" w:tplc="041D0001" w:tentative="1">
      <w:start w:val="1"/>
      <w:numFmt w:val="bullet"/>
      <w:lvlText w:val=""/>
      <w:lvlJc w:val="left"/>
      <w:pPr>
        <w:ind w:left="3600" w:hanging="360"/>
      </w:pPr>
      <w:rPr>
        <w:rFonts w:ascii="Symbol" w:hAnsi="Symbol" w:hint="default"/>
      </w:rPr>
    </w:lvl>
    <w:lvl w:ilvl="7" w:tplc="041D0003" w:tentative="1">
      <w:start w:val="1"/>
      <w:numFmt w:val="bullet"/>
      <w:lvlText w:val="o"/>
      <w:lvlJc w:val="left"/>
      <w:pPr>
        <w:ind w:left="4320" w:hanging="360"/>
      </w:pPr>
      <w:rPr>
        <w:rFonts w:ascii="Courier New" w:hAnsi="Courier New" w:cs="Courier New" w:hint="default"/>
      </w:rPr>
    </w:lvl>
    <w:lvl w:ilvl="8" w:tplc="041D0005" w:tentative="1">
      <w:start w:val="1"/>
      <w:numFmt w:val="bullet"/>
      <w:lvlText w:val=""/>
      <w:lvlJc w:val="left"/>
      <w:pPr>
        <w:ind w:left="5040" w:hanging="360"/>
      </w:pPr>
      <w:rPr>
        <w:rFonts w:ascii="Wingdings" w:hAnsi="Wingdings" w:hint="default"/>
      </w:rPr>
    </w:lvl>
  </w:abstractNum>
  <w:abstractNum w:abstractNumId="2" w15:restartNumberingAfterBreak="0">
    <w:nsid w:val="080E415E"/>
    <w:multiLevelType w:val="hybridMultilevel"/>
    <w:tmpl w:val="CB528960"/>
    <w:lvl w:ilvl="0" w:tplc="F4A6292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461586"/>
    <w:multiLevelType w:val="hybridMultilevel"/>
    <w:tmpl w:val="AA9485F4"/>
    <w:lvl w:ilvl="0" w:tplc="F4A62928">
      <w:numFmt w:val="bullet"/>
      <w:lvlText w:val="-"/>
      <w:lvlJc w:val="left"/>
      <w:pPr>
        <w:ind w:left="360" w:hanging="360"/>
      </w:pPr>
      <w:rPr>
        <w:rFonts w:ascii="Times New Roman" w:eastAsia="Times New Roman" w:hAnsi="Times New Roman" w:cs="Times New Roman" w:hint="default"/>
      </w:rPr>
    </w:lvl>
    <w:lvl w:ilvl="1" w:tplc="ABDCC3EA">
      <w:start w:val="20"/>
      <w:numFmt w:val="bullet"/>
      <w:lvlText w:val="-"/>
      <w:lvlJc w:val="left"/>
      <w:pPr>
        <w:ind w:left="1080" w:hanging="360"/>
      </w:pPr>
      <w:rPr>
        <w:rFonts w:ascii="Times New Roman" w:eastAsia="Times New Roman" w:hAnsi="Times New Roman" w:cs="Times New Roman"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1FA5A48"/>
    <w:multiLevelType w:val="hybridMultilevel"/>
    <w:tmpl w:val="74B26490"/>
    <w:lvl w:ilvl="0" w:tplc="F4A6292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711326"/>
    <w:multiLevelType w:val="hybridMultilevel"/>
    <w:tmpl w:val="F56A79EA"/>
    <w:lvl w:ilvl="0" w:tplc="1B34165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4337DEE"/>
    <w:multiLevelType w:val="hybridMultilevel"/>
    <w:tmpl w:val="DEB2EAC8"/>
    <w:lvl w:ilvl="0" w:tplc="1B34165A">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AA2488E"/>
    <w:multiLevelType w:val="hybridMultilevel"/>
    <w:tmpl w:val="E55A556A"/>
    <w:lvl w:ilvl="0" w:tplc="F4A62928">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1247103"/>
    <w:multiLevelType w:val="hybridMultilevel"/>
    <w:tmpl w:val="834C83FC"/>
    <w:lvl w:ilvl="0" w:tplc="F4A6292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302EF6"/>
    <w:multiLevelType w:val="hybridMultilevel"/>
    <w:tmpl w:val="60529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8"/>
  </w:num>
  <w:num w:numId="6">
    <w:abstractNumId w:val="4"/>
  </w:num>
  <w:num w:numId="7">
    <w:abstractNumId w:val="3"/>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4831AB"/>
    <w:rsid w:val="00017807"/>
    <w:rsid w:val="0002559A"/>
    <w:rsid w:val="00032F08"/>
    <w:rsid w:val="00036E63"/>
    <w:rsid w:val="000407E4"/>
    <w:rsid w:val="00041D00"/>
    <w:rsid w:val="00046832"/>
    <w:rsid w:val="00051D79"/>
    <w:rsid w:val="00057050"/>
    <w:rsid w:val="00057EFF"/>
    <w:rsid w:val="00077AB6"/>
    <w:rsid w:val="00083644"/>
    <w:rsid w:val="00093644"/>
    <w:rsid w:val="00094723"/>
    <w:rsid w:val="000A5B21"/>
    <w:rsid w:val="000B046A"/>
    <w:rsid w:val="000C63A7"/>
    <w:rsid w:val="000D46BF"/>
    <w:rsid w:val="000D70AB"/>
    <w:rsid w:val="000E3332"/>
    <w:rsid w:val="00114DC8"/>
    <w:rsid w:val="00121F9C"/>
    <w:rsid w:val="001443B5"/>
    <w:rsid w:val="00150916"/>
    <w:rsid w:val="001606F0"/>
    <w:rsid w:val="001663DC"/>
    <w:rsid w:val="00177C13"/>
    <w:rsid w:val="00185178"/>
    <w:rsid w:val="00186D1A"/>
    <w:rsid w:val="00190E78"/>
    <w:rsid w:val="00196526"/>
    <w:rsid w:val="00196E75"/>
    <w:rsid w:val="001A0713"/>
    <w:rsid w:val="001A477D"/>
    <w:rsid w:val="001A4B87"/>
    <w:rsid w:val="001D7514"/>
    <w:rsid w:val="0020259A"/>
    <w:rsid w:val="00204AE2"/>
    <w:rsid w:val="00204C29"/>
    <w:rsid w:val="00205663"/>
    <w:rsid w:val="00207FA4"/>
    <w:rsid w:val="002211E3"/>
    <w:rsid w:val="00223BA7"/>
    <w:rsid w:val="002463F5"/>
    <w:rsid w:val="00260F74"/>
    <w:rsid w:val="00262D27"/>
    <w:rsid w:val="00270E28"/>
    <w:rsid w:val="002719B2"/>
    <w:rsid w:val="00276952"/>
    <w:rsid w:val="0029500E"/>
    <w:rsid w:val="002B5698"/>
    <w:rsid w:val="002B59CF"/>
    <w:rsid w:val="002D3B31"/>
    <w:rsid w:val="003065B0"/>
    <w:rsid w:val="00306B46"/>
    <w:rsid w:val="00307F12"/>
    <w:rsid w:val="00311ECB"/>
    <w:rsid w:val="00312D7D"/>
    <w:rsid w:val="00313BF9"/>
    <w:rsid w:val="0034079C"/>
    <w:rsid w:val="00347834"/>
    <w:rsid w:val="0035118E"/>
    <w:rsid w:val="00356843"/>
    <w:rsid w:val="00363EE8"/>
    <w:rsid w:val="00365318"/>
    <w:rsid w:val="00381D65"/>
    <w:rsid w:val="00383284"/>
    <w:rsid w:val="0038441A"/>
    <w:rsid w:val="00384C64"/>
    <w:rsid w:val="003971D9"/>
    <w:rsid w:val="003A2C70"/>
    <w:rsid w:val="003A2D22"/>
    <w:rsid w:val="003A3EFD"/>
    <w:rsid w:val="003B5BC0"/>
    <w:rsid w:val="003C1047"/>
    <w:rsid w:val="003C40FD"/>
    <w:rsid w:val="003C6F5C"/>
    <w:rsid w:val="003C7C90"/>
    <w:rsid w:val="003C7F7E"/>
    <w:rsid w:val="003D617B"/>
    <w:rsid w:val="003E4699"/>
    <w:rsid w:val="003E590E"/>
    <w:rsid w:val="004079AC"/>
    <w:rsid w:val="004120D0"/>
    <w:rsid w:val="004154AA"/>
    <w:rsid w:val="00421BED"/>
    <w:rsid w:val="00422028"/>
    <w:rsid w:val="0043320A"/>
    <w:rsid w:val="00444B24"/>
    <w:rsid w:val="00450C4C"/>
    <w:rsid w:val="00452C3B"/>
    <w:rsid w:val="0047273D"/>
    <w:rsid w:val="00477D0D"/>
    <w:rsid w:val="004831AB"/>
    <w:rsid w:val="00486C3A"/>
    <w:rsid w:val="0049165B"/>
    <w:rsid w:val="0049369C"/>
    <w:rsid w:val="00493F82"/>
    <w:rsid w:val="004A0360"/>
    <w:rsid w:val="004C0E78"/>
    <w:rsid w:val="004C60FE"/>
    <w:rsid w:val="004D70E9"/>
    <w:rsid w:val="004E31FA"/>
    <w:rsid w:val="004E5105"/>
    <w:rsid w:val="004F5992"/>
    <w:rsid w:val="00530DAD"/>
    <w:rsid w:val="00542963"/>
    <w:rsid w:val="0054298A"/>
    <w:rsid w:val="0054561F"/>
    <w:rsid w:val="00551487"/>
    <w:rsid w:val="00563DF6"/>
    <w:rsid w:val="005822E8"/>
    <w:rsid w:val="005920B3"/>
    <w:rsid w:val="00595A9C"/>
    <w:rsid w:val="005B2512"/>
    <w:rsid w:val="005B6BE2"/>
    <w:rsid w:val="005C0105"/>
    <w:rsid w:val="005D393A"/>
    <w:rsid w:val="005D5EF5"/>
    <w:rsid w:val="005E32F5"/>
    <w:rsid w:val="005F2B31"/>
    <w:rsid w:val="00614C86"/>
    <w:rsid w:val="00623605"/>
    <w:rsid w:val="006249FD"/>
    <w:rsid w:val="00633A37"/>
    <w:rsid w:val="00640A42"/>
    <w:rsid w:val="00666162"/>
    <w:rsid w:val="0067373C"/>
    <w:rsid w:val="006A2BE9"/>
    <w:rsid w:val="006A55CF"/>
    <w:rsid w:val="006A60B6"/>
    <w:rsid w:val="006A7D96"/>
    <w:rsid w:val="006B473D"/>
    <w:rsid w:val="006F663E"/>
    <w:rsid w:val="00703FF7"/>
    <w:rsid w:val="00704109"/>
    <w:rsid w:val="00704998"/>
    <w:rsid w:val="00717163"/>
    <w:rsid w:val="00737C71"/>
    <w:rsid w:val="007418DF"/>
    <w:rsid w:val="007478B9"/>
    <w:rsid w:val="007516BA"/>
    <w:rsid w:val="00752CBD"/>
    <w:rsid w:val="00757EAB"/>
    <w:rsid w:val="00766E50"/>
    <w:rsid w:val="0077275F"/>
    <w:rsid w:val="007736C1"/>
    <w:rsid w:val="007754B4"/>
    <w:rsid w:val="007A73C3"/>
    <w:rsid w:val="007B294C"/>
    <w:rsid w:val="007C7B75"/>
    <w:rsid w:val="007D22A8"/>
    <w:rsid w:val="007D3C45"/>
    <w:rsid w:val="007D67DD"/>
    <w:rsid w:val="007D73CD"/>
    <w:rsid w:val="007E4EBC"/>
    <w:rsid w:val="007F1290"/>
    <w:rsid w:val="008053F5"/>
    <w:rsid w:val="00823350"/>
    <w:rsid w:val="00823AC8"/>
    <w:rsid w:val="00824A9C"/>
    <w:rsid w:val="008464E1"/>
    <w:rsid w:val="00851B0E"/>
    <w:rsid w:val="0086514A"/>
    <w:rsid w:val="00866020"/>
    <w:rsid w:val="00875DD5"/>
    <w:rsid w:val="00877989"/>
    <w:rsid w:val="00887F84"/>
    <w:rsid w:val="00890E32"/>
    <w:rsid w:val="008A4AC2"/>
    <w:rsid w:val="008A6D81"/>
    <w:rsid w:val="008A78DD"/>
    <w:rsid w:val="008B195F"/>
    <w:rsid w:val="008B1B61"/>
    <w:rsid w:val="008C044A"/>
    <w:rsid w:val="008D1B06"/>
    <w:rsid w:val="008D56D0"/>
    <w:rsid w:val="008E3787"/>
    <w:rsid w:val="008F1A75"/>
    <w:rsid w:val="00902521"/>
    <w:rsid w:val="00905F98"/>
    <w:rsid w:val="009228CA"/>
    <w:rsid w:val="00932B94"/>
    <w:rsid w:val="009478BB"/>
    <w:rsid w:val="00954224"/>
    <w:rsid w:val="009559C8"/>
    <w:rsid w:val="00961AFC"/>
    <w:rsid w:val="00977975"/>
    <w:rsid w:val="00980167"/>
    <w:rsid w:val="00985CC6"/>
    <w:rsid w:val="009934A4"/>
    <w:rsid w:val="009A58F5"/>
    <w:rsid w:val="009B1EE0"/>
    <w:rsid w:val="009C0465"/>
    <w:rsid w:val="009C25E7"/>
    <w:rsid w:val="009C3ABD"/>
    <w:rsid w:val="009D5720"/>
    <w:rsid w:val="009D5DD4"/>
    <w:rsid w:val="009D72EA"/>
    <w:rsid w:val="009F48C5"/>
    <w:rsid w:val="00A266C3"/>
    <w:rsid w:val="00A270C9"/>
    <w:rsid w:val="00A30077"/>
    <w:rsid w:val="00A30554"/>
    <w:rsid w:val="00A366B5"/>
    <w:rsid w:val="00A4333E"/>
    <w:rsid w:val="00A71D75"/>
    <w:rsid w:val="00A75DE0"/>
    <w:rsid w:val="00A81153"/>
    <w:rsid w:val="00A928E6"/>
    <w:rsid w:val="00A96CAF"/>
    <w:rsid w:val="00AB07EC"/>
    <w:rsid w:val="00AC0B0F"/>
    <w:rsid w:val="00AC24F7"/>
    <w:rsid w:val="00AC715B"/>
    <w:rsid w:val="00AD3032"/>
    <w:rsid w:val="00B04408"/>
    <w:rsid w:val="00B10741"/>
    <w:rsid w:val="00B2181E"/>
    <w:rsid w:val="00B31426"/>
    <w:rsid w:val="00B3247F"/>
    <w:rsid w:val="00B409F7"/>
    <w:rsid w:val="00B42E20"/>
    <w:rsid w:val="00B56273"/>
    <w:rsid w:val="00B6143B"/>
    <w:rsid w:val="00B62291"/>
    <w:rsid w:val="00B75783"/>
    <w:rsid w:val="00B75EB4"/>
    <w:rsid w:val="00B816AC"/>
    <w:rsid w:val="00BA1771"/>
    <w:rsid w:val="00BA5E14"/>
    <w:rsid w:val="00BA6489"/>
    <w:rsid w:val="00BB50A0"/>
    <w:rsid w:val="00BC05B4"/>
    <w:rsid w:val="00BE03B9"/>
    <w:rsid w:val="00BE1CE1"/>
    <w:rsid w:val="00BE7011"/>
    <w:rsid w:val="00BE7F16"/>
    <w:rsid w:val="00BF01D7"/>
    <w:rsid w:val="00BF0A0B"/>
    <w:rsid w:val="00BF0B33"/>
    <w:rsid w:val="00BF4375"/>
    <w:rsid w:val="00C05972"/>
    <w:rsid w:val="00C07890"/>
    <w:rsid w:val="00C3193D"/>
    <w:rsid w:val="00C34E3D"/>
    <w:rsid w:val="00C4073F"/>
    <w:rsid w:val="00C43FA5"/>
    <w:rsid w:val="00C464B6"/>
    <w:rsid w:val="00C51E34"/>
    <w:rsid w:val="00C526F8"/>
    <w:rsid w:val="00C52BCE"/>
    <w:rsid w:val="00C728DB"/>
    <w:rsid w:val="00C77DF5"/>
    <w:rsid w:val="00C87F27"/>
    <w:rsid w:val="00C9081B"/>
    <w:rsid w:val="00C931AB"/>
    <w:rsid w:val="00CA498A"/>
    <w:rsid w:val="00CA6FD0"/>
    <w:rsid w:val="00CB4642"/>
    <w:rsid w:val="00CB7D2A"/>
    <w:rsid w:val="00CC0DF7"/>
    <w:rsid w:val="00CC1967"/>
    <w:rsid w:val="00CD21E7"/>
    <w:rsid w:val="00CD76B0"/>
    <w:rsid w:val="00CE667C"/>
    <w:rsid w:val="00CF0D5B"/>
    <w:rsid w:val="00D12782"/>
    <w:rsid w:val="00D1522F"/>
    <w:rsid w:val="00D22BF0"/>
    <w:rsid w:val="00D2347B"/>
    <w:rsid w:val="00D31CEF"/>
    <w:rsid w:val="00D344FD"/>
    <w:rsid w:val="00D61D2B"/>
    <w:rsid w:val="00D738A2"/>
    <w:rsid w:val="00D83D27"/>
    <w:rsid w:val="00D97B15"/>
    <w:rsid w:val="00DA2943"/>
    <w:rsid w:val="00DB2A7A"/>
    <w:rsid w:val="00DC3E08"/>
    <w:rsid w:val="00DC602A"/>
    <w:rsid w:val="00DD15E7"/>
    <w:rsid w:val="00DD3D5A"/>
    <w:rsid w:val="00DD422A"/>
    <w:rsid w:val="00DF3936"/>
    <w:rsid w:val="00E051FA"/>
    <w:rsid w:val="00E104D8"/>
    <w:rsid w:val="00E12D69"/>
    <w:rsid w:val="00E16C3A"/>
    <w:rsid w:val="00E25166"/>
    <w:rsid w:val="00E26E60"/>
    <w:rsid w:val="00E337FD"/>
    <w:rsid w:val="00E338D9"/>
    <w:rsid w:val="00E46177"/>
    <w:rsid w:val="00E50895"/>
    <w:rsid w:val="00E7558D"/>
    <w:rsid w:val="00E82F29"/>
    <w:rsid w:val="00E85E02"/>
    <w:rsid w:val="00E8641F"/>
    <w:rsid w:val="00E951B1"/>
    <w:rsid w:val="00ED0D4B"/>
    <w:rsid w:val="00ED3868"/>
    <w:rsid w:val="00ED4846"/>
    <w:rsid w:val="00EE0A6A"/>
    <w:rsid w:val="00EE3276"/>
    <w:rsid w:val="00EF6CAF"/>
    <w:rsid w:val="00F0210C"/>
    <w:rsid w:val="00F07825"/>
    <w:rsid w:val="00F143B6"/>
    <w:rsid w:val="00F21FAC"/>
    <w:rsid w:val="00F2517F"/>
    <w:rsid w:val="00F310C9"/>
    <w:rsid w:val="00F46540"/>
    <w:rsid w:val="00F54F8B"/>
    <w:rsid w:val="00F65648"/>
    <w:rsid w:val="00F8506B"/>
    <w:rsid w:val="00F85F4C"/>
    <w:rsid w:val="00F872A7"/>
    <w:rsid w:val="00F9207F"/>
    <w:rsid w:val="00FA79FB"/>
    <w:rsid w:val="00FC4E55"/>
    <w:rsid w:val="00FC72DF"/>
    <w:rsid w:val="00FD6333"/>
    <w:rsid w:val="00FE2D36"/>
    <w:rsid w:val="1177E4C9"/>
    <w:rsid w:val="1313B52A"/>
    <w:rsid w:val="164B55EC"/>
    <w:rsid w:val="24CAB809"/>
    <w:rsid w:val="2FF72125"/>
    <w:rsid w:val="4D48F0DD"/>
    <w:rsid w:val="5015806F"/>
    <w:rsid w:val="6052F14E"/>
    <w:rsid w:val="635D2FE7"/>
    <w:rsid w:val="6625D2D7"/>
    <w:rsid w:val="6F429ED8"/>
    <w:rsid w:val="77CC198F"/>
    <w:rsid w:val="7FBE0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B5E55A"/>
  <w15:chartTrackingRefBased/>
  <w15:docId w15:val="{4E1A0640-9446-4533-B9A3-63BE183C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3D"/>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qFormat/>
    <w:rsid w:val="00666162"/>
    <w:pPr>
      <w:outlineLvl w:val="1"/>
    </w:pPr>
    <w:rPr>
      <w:rFonts w:ascii="Arial" w:hAnsi="Arial" w:cs="Arial"/>
      <w:b/>
      <w:noProof/>
      <w:sz w:val="20"/>
      <w:szCs w:val="20"/>
    </w:rPr>
  </w:style>
  <w:style w:type="paragraph" w:styleId="Rubrik3">
    <w:name w:val="heading 3"/>
    <w:basedOn w:val="Textarial"/>
    <w:next w:val="Normal"/>
    <w:qFormat/>
    <w:rsid w:val="00666162"/>
    <w:p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link w:val="SidfotChar"/>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Rubrik">
    <w:name w:val="Title"/>
    <w:basedOn w:val="Rubrik1"/>
    <w:next w:val="Normal"/>
    <w:link w:val="RubrikChar"/>
    <w:qFormat/>
    <w:rsid w:val="00CD76B0"/>
  </w:style>
  <w:style w:type="character" w:customStyle="1" w:styleId="RubrikChar">
    <w:name w:val="Rubrik Char"/>
    <w:basedOn w:val="Standardstycketeckensnitt"/>
    <w:link w:val="Rubrik"/>
    <w:rsid w:val="00CD76B0"/>
    <w:rPr>
      <w:rFonts w:ascii="Arial" w:hAnsi="Arial" w:cs="Arial"/>
      <w:b/>
      <w:bCs/>
      <w:kern w:val="32"/>
      <w:sz w:val="24"/>
      <w:szCs w:val="32"/>
    </w:rPr>
  </w:style>
  <w:style w:type="paragraph" w:customStyle="1" w:styleId="Textarial">
    <w:name w:val="Text arial"/>
    <w:basedOn w:val="Normal"/>
    <w:link w:val="TextarialChar"/>
    <w:qFormat/>
    <w:rsid w:val="00666162"/>
    <w:rPr>
      <w:rFonts w:ascii="Arial" w:hAnsi="Arial" w:cs="Arial"/>
      <w:noProof/>
      <w:sz w:val="20"/>
      <w:szCs w:val="20"/>
    </w:rPr>
  </w:style>
  <w:style w:type="paragraph" w:customStyle="1" w:styleId="Rubriksidfot">
    <w:name w:val="Rubrik sidfot"/>
    <w:basedOn w:val="Sidfot"/>
    <w:link w:val="RubriksidfotChar"/>
    <w:qFormat/>
    <w:rsid w:val="00666162"/>
    <w:rPr>
      <w:rFonts w:cs="Arial"/>
      <w:b/>
    </w:rPr>
  </w:style>
  <w:style w:type="character" w:customStyle="1" w:styleId="TextarialChar">
    <w:name w:val="Text arial Char"/>
    <w:basedOn w:val="Standardstycketeckensnitt"/>
    <w:link w:val="Textarial"/>
    <w:rsid w:val="00666162"/>
    <w:rPr>
      <w:rFonts w:ascii="Arial" w:hAnsi="Arial" w:cs="Arial"/>
      <w:noProof/>
    </w:rPr>
  </w:style>
  <w:style w:type="paragraph" w:customStyle="1" w:styleId="Textsidfot">
    <w:name w:val="Text sidfot"/>
    <w:basedOn w:val="Sidfot"/>
    <w:link w:val="TextsidfotChar"/>
    <w:qFormat/>
    <w:rsid w:val="00666162"/>
    <w:rPr>
      <w:rFonts w:cs="Arial"/>
    </w:rPr>
  </w:style>
  <w:style w:type="character" w:customStyle="1" w:styleId="SidfotChar">
    <w:name w:val="Sidfot Char"/>
    <w:basedOn w:val="Standardstycketeckensnitt"/>
    <w:link w:val="Sidfot"/>
    <w:rsid w:val="00666162"/>
    <w:rPr>
      <w:rFonts w:ascii="Arial" w:hAnsi="Arial"/>
      <w:noProof/>
      <w:sz w:val="14"/>
      <w:szCs w:val="14"/>
    </w:rPr>
  </w:style>
  <w:style w:type="character" w:customStyle="1" w:styleId="RubriksidfotChar">
    <w:name w:val="Rubrik sidfot Char"/>
    <w:basedOn w:val="SidfotChar"/>
    <w:link w:val="Rubriksidfot"/>
    <w:rsid w:val="00666162"/>
    <w:rPr>
      <w:rFonts w:ascii="Arial" w:hAnsi="Arial" w:cs="Arial"/>
      <w:b/>
      <w:noProof/>
      <w:sz w:val="14"/>
      <w:szCs w:val="14"/>
    </w:rPr>
  </w:style>
  <w:style w:type="character" w:customStyle="1" w:styleId="TextsidfotChar">
    <w:name w:val="Text sidfot Char"/>
    <w:basedOn w:val="SidfotChar"/>
    <w:link w:val="Textsidfot"/>
    <w:rsid w:val="00666162"/>
    <w:rPr>
      <w:rFonts w:ascii="Arial" w:hAnsi="Arial" w:cs="Arial"/>
      <w:noProof/>
      <w:sz w:val="14"/>
      <w:szCs w:val="14"/>
    </w:rPr>
  </w:style>
  <w:style w:type="character" w:styleId="Hyperlnk">
    <w:name w:val="Hyperlink"/>
    <w:basedOn w:val="Standardstycketeckensnitt"/>
    <w:uiPriority w:val="99"/>
    <w:rsid w:val="004831AB"/>
    <w:rPr>
      <w:color w:val="0000FF"/>
      <w:u w:val="single"/>
    </w:rPr>
  </w:style>
  <w:style w:type="paragraph" w:styleId="Liststycke">
    <w:name w:val="List Paragraph"/>
    <w:basedOn w:val="Normal"/>
    <w:uiPriority w:val="34"/>
    <w:qFormat/>
    <w:rsid w:val="004831AB"/>
    <w:pPr>
      <w:ind w:left="720"/>
      <w:contextualSpacing/>
    </w:pPr>
  </w:style>
  <w:style w:type="paragraph" w:styleId="Fotnotstext">
    <w:name w:val="footnote text"/>
    <w:basedOn w:val="Normal"/>
    <w:link w:val="FotnotstextChar"/>
    <w:rsid w:val="004831AB"/>
    <w:rPr>
      <w:sz w:val="20"/>
      <w:szCs w:val="20"/>
    </w:rPr>
  </w:style>
  <w:style w:type="character" w:customStyle="1" w:styleId="FotnotstextChar">
    <w:name w:val="Fotnotstext Char"/>
    <w:basedOn w:val="Standardstycketeckensnitt"/>
    <w:link w:val="Fotnotstext"/>
    <w:rsid w:val="004831AB"/>
  </w:style>
  <w:style w:type="character" w:styleId="Fotnotsreferens">
    <w:name w:val="footnote reference"/>
    <w:basedOn w:val="Standardstycketeckensnitt"/>
    <w:rsid w:val="004831AB"/>
    <w:rPr>
      <w:vertAlign w:val="superscript"/>
    </w:rPr>
  </w:style>
  <w:style w:type="character" w:styleId="Olstomnmnande">
    <w:name w:val="Unresolved Mention"/>
    <w:basedOn w:val="Standardstycketeckensnitt"/>
    <w:uiPriority w:val="99"/>
    <w:semiHidden/>
    <w:unhideWhenUsed/>
    <w:rsid w:val="004831AB"/>
    <w:rPr>
      <w:color w:val="605E5C"/>
      <w:shd w:val="clear" w:color="auto" w:fill="E1DFDD"/>
    </w:rPr>
  </w:style>
  <w:style w:type="paragraph" w:styleId="Innehllsfrteckningsrubrik">
    <w:name w:val="TOC Heading"/>
    <w:basedOn w:val="Rubrik1"/>
    <w:next w:val="Normal"/>
    <w:uiPriority w:val="39"/>
    <w:unhideWhenUsed/>
    <w:qFormat/>
    <w:rsid w:val="008E3787"/>
    <w:pPr>
      <w:keepLines/>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Innehll2">
    <w:name w:val="toc 2"/>
    <w:basedOn w:val="Normal"/>
    <w:next w:val="Normal"/>
    <w:autoRedefine/>
    <w:uiPriority w:val="39"/>
    <w:rsid w:val="008E3787"/>
    <w:pPr>
      <w:spacing w:after="100"/>
      <w:ind w:left="240"/>
    </w:pPr>
  </w:style>
  <w:style w:type="paragraph" w:styleId="Innehll1">
    <w:name w:val="toc 1"/>
    <w:basedOn w:val="Normal"/>
    <w:next w:val="Normal"/>
    <w:autoRedefine/>
    <w:uiPriority w:val="39"/>
    <w:rsid w:val="00BF0A0B"/>
    <w:pPr>
      <w:tabs>
        <w:tab w:val="right" w:leader="dot" w:pos="8170"/>
      </w:tabs>
      <w:spacing w:after="100"/>
    </w:pPr>
    <w:rPr>
      <w:rFonts w:asciiTheme="minorHAnsi" w:eastAsiaTheme="minorEastAsia" w:hAnsiTheme="minorHAnsi" w:cstheme="minorBidi"/>
      <w:b/>
      <w:bCs/>
      <w:noProof/>
      <w:sz w:val="22"/>
      <w:szCs w:val="22"/>
    </w:rPr>
  </w:style>
  <w:style w:type="paragraph" w:styleId="Innehll3">
    <w:name w:val="toc 3"/>
    <w:basedOn w:val="Normal"/>
    <w:next w:val="Normal"/>
    <w:autoRedefine/>
    <w:uiPriority w:val="39"/>
    <w:unhideWhenUsed/>
    <w:rsid w:val="008E3787"/>
    <w:pPr>
      <w:spacing w:after="100" w:line="259" w:lineRule="auto"/>
      <w:ind w:left="440"/>
    </w:pPr>
    <w:rPr>
      <w:rFonts w:asciiTheme="minorHAnsi" w:eastAsiaTheme="minorEastAsia" w:hAnsiTheme="minorHAnsi"/>
      <w:sz w:val="22"/>
      <w:szCs w:val="22"/>
    </w:rPr>
  </w:style>
  <w:style w:type="character" w:styleId="AnvndHyperlnk">
    <w:name w:val="FollowedHyperlink"/>
    <w:basedOn w:val="Standardstycketeckensnitt"/>
    <w:rsid w:val="009C0465"/>
    <w:rPr>
      <w:color w:val="954F72" w:themeColor="followedHyperlink"/>
      <w:u w:val="single"/>
    </w:rPr>
  </w:style>
  <w:style w:type="character" w:styleId="Kommentarsreferens">
    <w:name w:val="annotation reference"/>
    <w:basedOn w:val="Standardstycketeckensnitt"/>
    <w:rsid w:val="00C3193D"/>
    <w:rPr>
      <w:sz w:val="16"/>
      <w:szCs w:val="16"/>
    </w:rPr>
  </w:style>
  <w:style w:type="paragraph" w:styleId="Kommentarer">
    <w:name w:val="annotation text"/>
    <w:basedOn w:val="Normal"/>
    <w:link w:val="KommentarerChar"/>
    <w:rsid w:val="00C3193D"/>
    <w:rPr>
      <w:sz w:val="20"/>
      <w:szCs w:val="20"/>
    </w:rPr>
  </w:style>
  <w:style w:type="character" w:customStyle="1" w:styleId="KommentarerChar">
    <w:name w:val="Kommentarer Char"/>
    <w:basedOn w:val="Standardstycketeckensnitt"/>
    <w:link w:val="Kommentarer"/>
    <w:rsid w:val="00C3193D"/>
  </w:style>
  <w:style w:type="paragraph" w:styleId="Kommentarsmne">
    <w:name w:val="annotation subject"/>
    <w:basedOn w:val="Kommentarer"/>
    <w:next w:val="Kommentarer"/>
    <w:link w:val="KommentarsmneChar"/>
    <w:semiHidden/>
    <w:unhideWhenUsed/>
    <w:rsid w:val="00C3193D"/>
    <w:rPr>
      <w:b/>
      <w:bCs/>
    </w:rPr>
  </w:style>
  <w:style w:type="character" w:customStyle="1" w:styleId="KommentarsmneChar">
    <w:name w:val="Kommentarsämne Char"/>
    <w:basedOn w:val="KommentarerChar"/>
    <w:link w:val="Kommentarsmne"/>
    <w:semiHidden/>
    <w:rsid w:val="00C3193D"/>
    <w:rPr>
      <w:b/>
      <w:bCs/>
    </w:rPr>
  </w:style>
  <w:style w:type="table" w:customStyle="1" w:styleId="TableNormal">
    <w:name w:val="Table Normal"/>
    <w:uiPriority w:val="2"/>
    <w:semiHidden/>
    <w:unhideWhenUsed/>
    <w:qFormat/>
    <w:rsid w:val="00A366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66B5"/>
    <w:pPr>
      <w:widowControl w:val="0"/>
      <w:autoSpaceDE w:val="0"/>
      <w:autoSpaceDN w:val="0"/>
      <w:spacing w:line="228" w:lineRule="exact"/>
      <w:ind w:left="107"/>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arbetare.ki.se/informationssakerhet" TargetMode="External"/><Relationship Id="rId18" Type="http://schemas.openxmlformats.org/officeDocument/2006/relationships/hyperlink" Target="https://medarbetare.ki.se/allmanna-handlingar-och-utlamnand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utbildning.ki.se/studieadministrativa-blanketter" TargetMode="External"/><Relationship Id="rId7" Type="http://schemas.openxmlformats.org/officeDocument/2006/relationships/settings" Target="settings.xml"/><Relationship Id="rId12" Type="http://schemas.openxmlformats.org/officeDocument/2006/relationships/hyperlink" Target="https://www.riksdagen.se/sv/dokument-lagar/dokument/svensk-forfattningssamling/forvaltningslag-2017900_sfs-2017-900" TargetMode="External"/><Relationship Id="rId17" Type="http://schemas.openxmlformats.org/officeDocument/2006/relationships/hyperlink" Target="https://medarbetare.ki.se/arkivering-och-diarieforing-av-utbildningshandlinga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darbetare.ki.se/diarieforing-ki-nord" TargetMode="External"/><Relationship Id="rId20" Type="http://schemas.openxmlformats.org/officeDocument/2006/relationships/hyperlink" Target="https://medarbetare.ki.se/regler-och-administration-inom-utbild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h.se/avgoranden/antagning/antagningsarenden/2015-02-13-beslut-2015-02-13-reg.nr-23-61-15.html" TargetMode="External"/><Relationship Id="rId24" Type="http://schemas.openxmlformats.org/officeDocument/2006/relationships/hyperlink" Target="https://medarbetare.ki.se/people/charlotta-cederberg" TargetMode="External"/><Relationship Id="rId5" Type="http://schemas.openxmlformats.org/officeDocument/2006/relationships/numbering" Target="numbering.xml"/><Relationship Id="rId15" Type="http://schemas.openxmlformats.org/officeDocument/2006/relationships/hyperlink" Target="https://medarbetare.ki.se/diarieforing-ki-solna" TargetMode="External"/><Relationship Id="rId23" Type="http://schemas.openxmlformats.org/officeDocument/2006/relationships/hyperlink" Target="https://medarbetare.ki.se/people/christian-edl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darbetare.ki.se/sites/default/files/migrate/2018/07/19/anvisningar_for_overklagande_av_beslut_1-564-2018_revidering_beslutad_180706.docx.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arbetare.ki.se/diarieforing-ki-syd" TargetMode="External"/><Relationship Id="rId22" Type="http://schemas.openxmlformats.org/officeDocument/2006/relationships/hyperlink" Target="https://medarbetare.ki.se/dokument-och-mallar-rorande-dokumenthantering"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riksdagen.se/sv/dokument-lagar/dokument/svensk-forfattningssamling/myndighetsforordning-2007515_sfs-2007-515" TargetMode="External"/><Relationship Id="rId1" Type="http://schemas.openxmlformats.org/officeDocument/2006/relationships/hyperlink" Target="https://www.riksdagen.se/sv/dokument-lagar/dokument/svensk-forfattningssamling/forvaltningslag-2017900_sfs-2017-9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rev-med-logo-plomm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3" ma:contentTypeDescription="Skapa ett nytt dokument." ma:contentTypeScope="" ma:versionID="47d3c4769527eb545631994c741aef42">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4a214461df803b177c672ce9fb8f6e35"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mentar xmlns="5d3bb7de-987f-4926-b01e-f8c2127dcabc" xsi:nil="true"/>
    <SharedWithUsers xmlns="55d7c949-cb5a-4d77-911b-c83d54845be6">
      <UserInfo>
        <DisplayName>Cecilia Forssman</DisplayName>
        <AccountId>52</AccountId>
        <AccountType/>
      </UserInfo>
      <UserInfo>
        <DisplayName>Christian Edling</DisplayName>
        <AccountId>19</AccountId>
        <AccountType/>
      </UserInfo>
      <UserInfo>
        <DisplayName>Christopher Sönnerbrandt</DisplayName>
        <AccountId>87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6455D-CFB6-4718-B173-1875F763C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71FCF-D20B-41F9-B390-3B76F28CE587}">
  <ds:schemaRefs>
    <ds:schemaRef ds:uri="http://schemas.microsoft.com/office/2006/metadata/properties"/>
    <ds:schemaRef ds:uri="http://schemas.microsoft.com/office/infopath/2007/PartnerControls"/>
    <ds:schemaRef ds:uri="5d3bb7de-987f-4926-b01e-f8c2127dcabc"/>
    <ds:schemaRef ds:uri="55d7c949-cb5a-4d77-911b-c83d54845be6"/>
  </ds:schemaRefs>
</ds:datastoreItem>
</file>

<file path=customXml/itemProps3.xml><?xml version="1.0" encoding="utf-8"?>
<ds:datastoreItem xmlns:ds="http://schemas.openxmlformats.org/officeDocument/2006/customXml" ds:itemID="{8284BD8C-1080-496C-BA86-CFBAE5EBDB09}">
  <ds:schemaRefs>
    <ds:schemaRef ds:uri="http://schemas.openxmlformats.org/officeDocument/2006/bibliography"/>
  </ds:schemaRefs>
</ds:datastoreItem>
</file>

<file path=customXml/itemProps4.xml><?xml version="1.0" encoding="utf-8"?>
<ds:datastoreItem xmlns:ds="http://schemas.openxmlformats.org/officeDocument/2006/customXml" ds:itemID="{C951E95E-9108-4586-B993-04FC8FF46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brev-med-logo-plommon</Template>
  <TotalTime>12</TotalTime>
  <Pages>6</Pages>
  <Words>1563</Words>
  <Characters>12001</Characters>
  <Application>Microsoft Office Word</Application>
  <DocSecurity>0</DocSecurity>
  <Lines>100</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13537</CharactersWithSpaces>
  <SharedDoc>false</SharedDoc>
  <HLinks>
    <vt:vector size="156" baseType="variant">
      <vt:variant>
        <vt:i4>1441818</vt:i4>
      </vt:variant>
      <vt:variant>
        <vt:i4>111</vt:i4>
      </vt:variant>
      <vt:variant>
        <vt:i4>0</vt:i4>
      </vt:variant>
      <vt:variant>
        <vt:i4>5</vt:i4>
      </vt:variant>
      <vt:variant>
        <vt:lpwstr>https://medarbetare.ki.se/people/charlotta-cederberg</vt:lpwstr>
      </vt:variant>
      <vt:variant>
        <vt:lpwstr/>
      </vt:variant>
      <vt:variant>
        <vt:i4>1572882</vt:i4>
      </vt:variant>
      <vt:variant>
        <vt:i4>108</vt:i4>
      </vt:variant>
      <vt:variant>
        <vt:i4>0</vt:i4>
      </vt:variant>
      <vt:variant>
        <vt:i4>5</vt:i4>
      </vt:variant>
      <vt:variant>
        <vt:lpwstr>https://medarbetare.ki.se/people/christian-edling</vt:lpwstr>
      </vt:variant>
      <vt:variant>
        <vt:lpwstr/>
      </vt:variant>
      <vt:variant>
        <vt:i4>7209063</vt:i4>
      </vt:variant>
      <vt:variant>
        <vt:i4>105</vt:i4>
      </vt:variant>
      <vt:variant>
        <vt:i4>0</vt:i4>
      </vt:variant>
      <vt:variant>
        <vt:i4>5</vt:i4>
      </vt:variant>
      <vt:variant>
        <vt:lpwstr>https://medarbetare.ki.se/dokument-och-mallar-rorande-dokumenthantering</vt:lpwstr>
      </vt:variant>
      <vt:variant>
        <vt:lpwstr/>
      </vt:variant>
      <vt:variant>
        <vt:i4>4325396</vt:i4>
      </vt:variant>
      <vt:variant>
        <vt:i4>102</vt:i4>
      </vt:variant>
      <vt:variant>
        <vt:i4>0</vt:i4>
      </vt:variant>
      <vt:variant>
        <vt:i4>5</vt:i4>
      </vt:variant>
      <vt:variant>
        <vt:lpwstr>https://medarbetare.ki.se/sites/default/files/migrate/2018/07/19/anvisningar_for_overklagande_av_beslut_1-564-2018_revidering_beslutad_180706.docx.pdf</vt:lpwstr>
      </vt:variant>
      <vt:variant>
        <vt:lpwstr/>
      </vt:variant>
      <vt:variant>
        <vt:i4>1179738</vt:i4>
      </vt:variant>
      <vt:variant>
        <vt:i4>99</vt:i4>
      </vt:variant>
      <vt:variant>
        <vt:i4>0</vt:i4>
      </vt:variant>
      <vt:variant>
        <vt:i4>5</vt:i4>
      </vt:variant>
      <vt:variant>
        <vt:lpwstr>https://medarbetare.ki.se/allmanna-handlingar-och-utlamnande</vt:lpwstr>
      </vt:variant>
      <vt:variant>
        <vt:lpwstr/>
      </vt:variant>
      <vt:variant>
        <vt:i4>2162744</vt:i4>
      </vt:variant>
      <vt:variant>
        <vt:i4>96</vt:i4>
      </vt:variant>
      <vt:variant>
        <vt:i4>0</vt:i4>
      </vt:variant>
      <vt:variant>
        <vt:i4>5</vt:i4>
      </vt:variant>
      <vt:variant>
        <vt:lpwstr>https://medarbetare.ki.se/arkivering-och-diarieforing-av-utbildningshandlingar</vt:lpwstr>
      </vt:variant>
      <vt:variant>
        <vt:lpwstr/>
      </vt:variant>
      <vt:variant>
        <vt:i4>3670068</vt:i4>
      </vt:variant>
      <vt:variant>
        <vt:i4>93</vt:i4>
      </vt:variant>
      <vt:variant>
        <vt:i4>0</vt:i4>
      </vt:variant>
      <vt:variant>
        <vt:i4>5</vt:i4>
      </vt:variant>
      <vt:variant>
        <vt:lpwstr>https://medarbetare.ki.se/diarieforing-ki-nord</vt:lpwstr>
      </vt:variant>
      <vt:variant>
        <vt:lpwstr/>
      </vt:variant>
      <vt:variant>
        <vt:i4>3276855</vt:i4>
      </vt:variant>
      <vt:variant>
        <vt:i4>90</vt:i4>
      </vt:variant>
      <vt:variant>
        <vt:i4>0</vt:i4>
      </vt:variant>
      <vt:variant>
        <vt:i4>5</vt:i4>
      </vt:variant>
      <vt:variant>
        <vt:lpwstr>https://medarbetare.ki.se/diarieforing-ki-solna</vt:lpwstr>
      </vt:variant>
      <vt:variant>
        <vt:lpwstr/>
      </vt:variant>
      <vt:variant>
        <vt:i4>4849755</vt:i4>
      </vt:variant>
      <vt:variant>
        <vt:i4>87</vt:i4>
      </vt:variant>
      <vt:variant>
        <vt:i4>0</vt:i4>
      </vt:variant>
      <vt:variant>
        <vt:i4>5</vt:i4>
      </vt:variant>
      <vt:variant>
        <vt:lpwstr>https://medarbetare.ki.se/diarieforing-ki-syd</vt:lpwstr>
      </vt:variant>
      <vt:variant>
        <vt:lpwstr/>
      </vt:variant>
      <vt:variant>
        <vt:i4>7077958</vt:i4>
      </vt:variant>
      <vt:variant>
        <vt:i4>84</vt:i4>
      </vt:variant>
      <vt:variant>
        <vt:i4>0</vt:i4>
      </vt:variant>
      <vt:variant>
        <vt:i4>5</vt:i4>
      </vt:variant>
      <vt:variant>
        <vt:lpwstr>https://www.riksdagen.se/sv/dokument-lagar/dokument/svensk-forfattningssamling/forvaltningslag-2017900_sfs-2017-900</vt:lpwstr>
      </vt:variant>
      <vt:variant>
        <vt:lpwstr/>
      </vt:variant>
      <vt:variant>
        <vt:i4>3145830</vt:i4>
      </vt:variant>
      <vt:variant>
        <vt:i4>81</vt:i4>
      </vt:variant>
      <vt:variant>
        <vt:i4>0</vt:i4>
      </vt:variant>
      <vt:variant>
        <vt:i4>5</vt:i4>
      </vt:variant>
      <vt:variant>
        <vt:lpwstr>https://www.onh.se/avgoranden/antagning/antagningsarenden/2015-02-13-beslut-2015-02-13-reg.nr-23-61-15.html</vt:lpwstr>
      </vt:variant>
      <vt:variant>
        <vt:lpwstr/>
      </vt:variant>
      <vt:variant>
        <vt:i4>1900595</vt:i4>
      </vt:variant>
      <vt:variant>
        <vt:i4>74</vt:i4>
      </vt:variant>
      <vt:variant>
        <vt:i4>0</vt:i4>
      </vt:variant>
      <vt:variant>
        <vt:i4>5</vt:i4>
      </vt:variant>
      <vt:variant>
        <vt:lpwstr/>
      </vt:variant>
      <vt:variant>
        <vt:lpwstr>_Toc72337209</vt:lpwstr>
      </vt:variant>
      <vt:variant>
        <vt:i4>1835059</vt:i4>
      </vt:variant>
      <vt:variant>
        <vt:i4>68</vt:i4>
      </vt:variant>
      <vt:variant>
        <vt:i4>0</vt:i4>
      </vt:variant>
      <vt:variant>
        <vt:i4>5</vt:i4>
      </vt:variant>
      <vt:variant>
        <vt:lpwstr/>
      </vt:variant>
      <vt:variant>
        <vt:lpwstr>_Toc72337208</vt:lpwstr>
      </vt:variant>
      <vt:variant>
        <vt:i4>1245235</vt:i4>
      </vt:variant>
      <vt:variant>
        <vt:i4>62</vt:i4>
      </vt:variant>
      <vt:variant>
        <vt:i4>0</vt:i4>
      </vt:variant>
      <vt:variant>
        <vt:i4>5</vt:i4>
      </vt:variant>
      <vt:variant>
        <vt:lpwstr/>
      </vt:variant>
      <vt:variant>
        <vt:lpwstr>_Toc72337207</vt:lpwstr>
      </vt:variant>
      <vt:variant>
        <vt:i4>1179699</vt:i4>
      </vt:variant>
      <vt:variant>
        <vt:i4>56</vt:i4>
      </vt:variant>
      <vt:variant>
        <vt:i4>0</vt:i4>
      </vt:variant>
      <vt:variant>
        <vt:i4>5</vt:i4>
      </vt:variant>
      <vt:variant>
        <vt:lpwstr/>
      </vt:variant>
      <vt:variant>
        <vt:lpwstr>_Toc72337206</vt:lpwstr>
      </vt:variant>
      <vt:variant>
        <vt:i4>1114163</vt:i4>
      </vt:variant>
      <vt:variant>
        <vt:i4>50</vt:i4>
      </vt:variant>
      <vt:variant>
        <vt:i4>0</vt:i4>
      </vt:variant>
      <vt:variant>
        <vt:i4>5</vt:i4>
      </vt:variant>
      <vt:variant>
        <vt:lpwstr/>
      </vt:variant>
      <vt:variant>
        <vt:lpwstr>_Toc72337205</vt:lpwstr>
      </vt:variant>
      <vt:variant>
        <vt:i4>1048627</vt:i4>
      </vt:variant>
      <vt:variant>
        <vt:i4>44</vt:i4>
      </vt:variant>
      <vt:variant>
        <vt:i4>0</vt:i4>
      </vt:variant>
      <vt:variant>
        <vt:i4>5</vt:i4>
      </vt:variant>
      <vt:variant>
        <vt:lpwstr/>
      </vt:variant>
      <vt:variant>
        <vt:lpwstr>_Toc72337204</vt:lpwstr>
      </vt:variant>
      <vt:variant>
        <vt:i4>1507379</vt:i4>
      </vt:variant>
      <vt:variant>
        <vt:i4>38</vt:i4>
      </vt:variant>
      <vt:variant>
        <vt:i4>0</vt:i4>
      </vt:variant>
      <vt:variant>
        <vt:i4>5</vt:i4>
      </vt:variant>
      <vt:variant>
        <vt:lpwstr/>
      </vt:variant>
      <vt:variant>
        <vt:lpwstr>_Toc72337203</vt:lpwstr>
      </vt:variant>
      <vt:variant>
        <vt:i4>1441843</vt:i4>
      </vt:variant>
      <vt:variant>
        <vt:i4>32</vt:i4>
      </vt:variant>
      <vt:variant>
        <vt:i4>0</vt:i4>
      </vt:variant>
      <vt:variant>
        <vt:i4>5</vt:i4>
      </vt:variant>
      <vt:variant>
        <vt:lpwstr/>
      </vt:variant>
      <vt:variant>
        <vt:lpwstr>_Toc72337202</vt:lpwstr>
      </vt:variant>
      <vt:variant>
        <vt:i4>1376307</vt:i4>
      </vt:variant>
      <vt:variant>
        <vt:i4>26</vt:i4>
      </vt:variant>
      <vt:variant>
        <vt:i4>0</vt:i4>
      </vt:variant>
      <vt:variant>
        <vt:i4>5</vt:i4>
      </vt:variant>
      <vt:variant>
        <vt:lpwstr/>
      </vt:variant>
      <vt:variant>
        <vt:lpwstr>_Toc72337201</vt:lpwstr>
      </vt:variant>
      <vt:variant>
        <vt:i4>1310771</vt:i4>
      </vt:variant>
      <vt:variant>
        <vt:i4>20</vt:i4>
      </vt:variant>
      <vt:variant>
        <vt:i4>0</vt:i4>
      </vt:variant>
      <vt:variant>
        <vt:i4>5</vt:i4>
      </vt:variant>
      <vt:variant>
        <vt:lpwstr/>
      </vt:variant>
      <vt:variant>
        <vt:lpwstr>_Toc72337200</vt:lpwstr>
      </vt:variant>
      <vt:variant>
        <vt:i4>1966138</vt:i4>
      </vt:variant>
      <vt:variant>
        <vt:i4>14</vt:i4>
      </vt:variant>
      <vt:variant>
        <vt:i4>0</vt:i4>
      </vt:variant>
      <vt:variant>
        <vt:i4>5</vt:i4>
      </vt:variant>
      <vt:variant>
        <vt:lpwstr/>
      </vt:variant>
      <vt:variant>
        <vt:lpwstr>_Toc72337199</vt:lpwstr>
      </vt:variant>
      <vt:variant>
        <vt:i4>2031674</vt:i4>
      </vt:variant>
      <vt:variant>
        <vt:i4>8</vt:i4>
      </vt:variant>
      <vt:variant>
        <vt:i4>0</vt:i4>
      </vt:variant>
      <vt:variant>
        <vt:i4>5</vt:i4>
      </vt:variant>
      <vt:variant>
        <vt:lpwstr/>
      </vt:variant>
      <vt:variant>
        <vt:lpwstr>_Toc72337198</vt:lpwstr>
      </vt:variant>
      <vt:variant>
        <vt:i4>1048634</vt:i4>
      </vt:variant>
      <vt:variant>
        <vt:i4>2</vt:i4>
      </vt:variant>
      <vt:variant>
        <vt:i4>0</vt:i4>
      </vt:variant>
      <vt:variant>
        <vt:i4>5</vt:i4>
      </vt:variant>
      <vt:variant>
        <vt:lpwstr/>
      </vt:variant>
      <vt:variant>
        <vt:lpwstr>_Toc72337197</vt:lpwstr>
      </vt:variant>
      <vt:variant>
        <vt:i4>6553611</vt:i4>
      </vt:variant>
      <vt:variant>
        <vt:i4>3</vt:i4>
      </vt:variant>
      <vt:variant>
        <vt:i4>0</vt:i4>
      </vt:variant>
      <vt:variant>
        <vt:i4>5</vt:i4>
      </vt:variant>
      <vt:variant>
        <vt:lpwstr>https://www.riksdagen.se/sv/dokument-lagar/dokument/svensk-forfattningssamling/myndighetsforordning-2007515_sfs-2007-515</vt:lpwstr>
      </vt:variant>
      <vt:variant>
        <vt:lpwstr/>
      </vt:variant>
      <vt:variant>
        <vt:i4>7077958</vt:i4>
      </vt:variant>
      <vt:variant>
        <vt:i4>0</vt:i4>
      </vt:variant>
      <vt:variant>
        <vt:i4>0</vt:i4>
      </vt:variant>
      <vt:variant>
        <vt:i4>5</vt:i4>
      </vt:variant>
      <vt:variant>
        <vt:lpwstr>https://www.riksdagen.se/sv/dokument-lagar/dokument/svensk-forfattningssamling/forvaltningslag-2017900_sfs-2017-900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Cederberg</dc:creator>
  <cp:keywords/>
  <dc:description/>
  <cp:lastModifiedBy>Charlotta Cederberg</cp:lastModifiedBy>
  <cp:revision>9</cp:revision>
  <cp:lastPrinted>2005-09-06T08:11:00Z</cp:lastPrinted>
  <dcterms:created xsi:type="dcterms:W3CDTF">2021-05-31T07:49:00Z</dcterms:created>
  <dcterms:modified xsi:type="dcterms:W3CDTF">2021-05-31T09:40:00Z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0x01010003D6DAFEF836FD4083BD813DEF85C921</vt:lpwstr>
  </property>
</Properties>
</file>